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spacing w:line="680" w:lineRule="exact"/>
        <w:jc w:val="center"/>
        <w:rPr>
          <w:rFonts w:hint="eastAsia" w:ascii="仿宋" w:hAnsi="仿宋" w:eastAsia="仿宋" w:cs="仿宋"/>
          <w:sz w:val="24"/>
          <w:szCs w:val="24"/>
        </w:rPr>
      </w:pPr>
      <w:r>
        <w:rPr>
          <w:rFonts w:hint="eastAsia" w:ascii="仿宋" w:hAnsi="仿宋" w:eastAsia="仿宋" w:cs="仿宋"/>
          <w:sz w:val="24"/>
          <w:szCs w:val="24"/>
        </w:rPr>
        <w:t>守护心脏</w:t>
      </w:r>
      <w:r>
        <w:rPr>
          <w:rFonts w:hint="eastAsia" w:ascii="仿宋" w:hAnsi="仿宋" w:eastAsia="仿宋" w:cs="仿宋"/>
          <w:sz w:val="24"/>
          <w:szCs w:val="24"/>
          <w:lang w:val="en-US" w:eastAsia="zh-CN"/>
        </w:rPr>
        <w:t>·</w:t>
      </w:r>
      <w:r>
        <w:rPr>
          <w:rFonts w:hint="eastAsia" w:ascii="仿宋" w:hAnsi="仿宋" w:eastAsia="仿宋" w:cs="仿宋"/>
          <w:sz w:val="24"/>
          <w:szCs w:val="24"/>
        </w:rPr>
        <w:t>挽救生命公众医疗保障系统建设设备及相关服务采购项目</w:t>
      </w: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bookmarkStart w:id="88" w:name="_GoBack"/>
      <w:bookmarkEnd w:id="88"/>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sz w:val="24"/>
          <w:szCs w:val="24"/>
        </w:rPr>
      </w:pPr>
      <w:r>
        <w:rPr>
          <w:rFonts w:hint="eastAsia" w:cs="仿宋"/>
          <w:sz w:val="24"/>
          <w:szCs w:val="24"/>
          <w:lang w:val="en-US" w:eastAsia="zh-CN"/>
        </w:rPr>
        <w:t>邀请</w:t>
      </w:r>
      <w:r>
        <w:rPr>
          <w:rFonts w:hint="eastAsia" w:ascii="仿宋" w:hAnsi="仿宋" w:eastAsia="仿宋" w:cs="仿宋"/>
          <w:sz w:val="24"/>
          <w:szCs w:val="24"/>
        </w:rPr>
        <w:t>招标文件</w:t>
      </w: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spacing w:line="300" w:lineRule="auto"/>
        <w:ind w:left="1920" w:leftChars="800"/>
        <w:rPr>
          <w:rFonts w:hint="eastAsia" w:ascii="仿宋" w:hAnsi="仿宋" w:eastAsia="仿宋" w:cs="仿宋"/>
          <w:sz w:val="24"/>
          <w:szCs w:val="24"/>
        </w:rPr>
      </w:pPr>
      <w:r>
        <w:rPr>
          <w:rFonts w:hint="eastAsia" w:ascii="仿宋" w:hAnsi="仿宋" w:eastAsia="仿宋" w:cs="仿宋"/>
          <w:sz w:val="24"/>
          <w:szCs w:val="24"/>
        </w:rPr>
        <w:t>招 标 人：青岛市慈明慈善基金会</w:t>
      </w:r>
    </w:p>
    <w:p>
      <w:pPr>
        <w:spacing w:line="300" w:lineRule="auto"/>
        <w:ind w:left="1920" w:leftChars="800"/>
        <w:rPr>
          <w:rFonts w:hint="eastAsia" w:ascii="仿宋" w:hAnsi="仿宋" w:eastAsia="仿宋" w:cs="仿宋"/>
          <w:sz w:val="24"/>
          <w:szCs w:val="24"/>
          <w:highlight w:val="none"/>
        </w:rPr>
      </w:pPr>
      <w:r>
        <w:rPr>
          <w:rFonts w:hint="eastAsia" w:ascii="仿宋" w:hAnsi="仿宋" w:eastAsia="仿宋" w:cs="仿宋"/>
          <w:sz w:val="24"/>
          <w:szCs w:val="24"/>
          <w:highlight w:val="none"/>
        </w:rPr>
        <w:t>日    期：2024年3月</w:t>
      </w:r>
      <w:r>
        <w:rPr>
          <w:rFonts w:hint="eastAsia" w:cs="仿宋"/>
          <w:sz w:val="24"/>
          <w:szCs w:val="24"/>
          <w:highlight w:val="none"/>
          <w:lang w:val="en-US" w:eastAsia="zh-CN"/>
        </w:rPr>
        <w:t>9</w:t>
      </w:r>
      <w:r>
        <w:rPr>
          <w:rFonts w:hint="eastAsia" w:ascii="仿宋" w:hAnsi="仿宋" w:eastAsia="仿宋" w:cs="仿宋"/>
          <w:sz w:val="24"/>
          <w:szCs w:val="24"/>
          <w:highlight w:val="none"/>
        </w:rPr>
        <w:t>日</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目  录</w:t>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"_Toc134776057"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第一章  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_Toc134776057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"_Toc134776058"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第二章  投标人须知前附表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_Toc134776058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"_Toc134776059"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第三章  投标人应当提交的资格、资信等证明文件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_Toc134776059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"_Toc134776060"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1.资格、资信等证明文件目录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"_Toc134776061"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2.其他规定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"_Toc134776062"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第四章  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"_Toc134776063"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1.项目说明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"_Toc134776064"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2.招标产品技术规格、要求和数量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"_Toc134776065"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3.商务条件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_Toc134776065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"_Toc134776066"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第五章  评标办法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_Toc134776066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"_Toc134776067"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1.相关要求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"_Toc134776068"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"_Toc134776069"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第六章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_Toc134776069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"_Toc134776070"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1.招标参考依据以及原则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"_Toc134776072"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2.合格的投标人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"_Toc134776073"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_Toc134776073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"_Toc134776074"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4.语言文字、计量单位、时间单位、投标有效期以及投标费用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"_Toc134776075"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5.踏勘现场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_Toc134776075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"_Toc134776076"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6.询问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"_Toc134776077"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7.偏离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_Toc134776077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"_Toc134776078"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8.履约担保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"_Toc134776079"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9.采购代理服务费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_Toc134776079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"_Toc134776081"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10.招标文件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_Toc134776081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"_Toc134776082"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11.投标文件的组成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_Toc134776082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"_Toc134776083"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12.投标报价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"_Toc134776084"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13.投标文件格式以及编制要求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_Toc134776084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"_Toc134776085"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14.投标文件的密封和标记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_Toc134776085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"_Toc134776086"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15.投标文件的递交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_Toc134776086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"_Toc134776087"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16.投标文件的修改与撤回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"_Toc134776088"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17.投标保证金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_Toc134776088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"_Toc134776089"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18.质疑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_Toc134776089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"_Toc134776090"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19.其他需补充的内容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_Toc134776090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"_Toc134776091"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第七章  开标、评标、定标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_Toc134776091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"_Toc134776092"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1.开标程序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_Toc134776092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"_Toc134776093"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_Toc134776093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"_Toc134776094"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3.评标委员会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_Toc134776094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"_Toc134776095"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4.评标程序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_Toc134776095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"_Toc134776096"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5.评标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_Toc134776096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"_Toc134776097"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6.澄清有关问题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"_Toc134776098"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7.定标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"_Toc134776099"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8.中标公告以及中标通知书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_Toc134776099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"_Toc134776100"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9.投标无效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_Toc134776100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"_Toc134776101"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10.废标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_Toc134776101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"_Toc134776102"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11.特殊情况处置程序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_Toc134776102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"_Toc134776103"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12.违法违规情形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_Toc134776103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"_Toc134776104"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13.违规处理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_Toc134776104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"_Toc134776105"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第八章  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_Toc134776105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"_Toc134776106"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1.对</w:t>
      </w:r>
      <w:r>
        <w:rPr>
          <w:rStyle w:val="26"/>
          <w:rFonts w:hint="eastAsia" w:ascii="仿宋" w:hAnsi="仿宋" w:eastAsia="仿宋" w:cs="仿宋"/>
          <w:sz w:val="24"/>
          <w:szCs w:val="24"/>
          <w:lang w:eastAsia="zh-CN"/>
        </w:rPr>
        <w:t>采购人</w:t>
      </w:r>
      <w:r>
        <w:rPr>
          <w:rStyle w:val="26"/>
          <w:rFonts w:hint="eastAsia" w:ascii="仿宋" w:hAnsi="仿宋" w:eastAsia="仿宋" w:cs="仿宋"/>
          <w:sz w:val="24"/>
          <w:szCs w:val="24"/>
        </w:rPr>
        <w:t>的纪律要求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_Toc134776106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"_Toc134776107"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2.对投标人的纪律要求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_Toc134776107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"_Toc134776108"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3.对评标委员会成员的纪律要求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_Toc134776108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"_Toc134776109"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4.对与评标活动有关的工作人员的纪律要求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_Toc134776109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"_Toc134776110"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第九章  签订合同、合同主要条款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_Toc134776110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"_Toc134776111"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1.签订合同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_Toc134776111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"_Toc134776112"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2.追加合同金额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_Toc134776112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"_Toc134776113"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3.货物质量与验收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_Toc134776113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060"/>
        </w:tabs>
        <w:ind w:left="84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"_Toc134776114"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4.合同主要条款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_Toc134776114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tabs>
          <w:tab w:val="right" w:leader="dot" w:pos="9060"/>
        </w:tabs>
        <w:ind w:left="4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"_Toc134776115" </w:instrText>
      </w:r>
      <w:r>
        <w:rPr>
          <w:rFonts w:hint="eastAsia" w:ascii="仿宋" w:hAnsi="仿宋" w:eastAsia="仿宋" w:cs="仿宋"/>
          <w:sz w:val="24"/>
          <w:szCs w:val="24"/>
        </w:rPr>
        <w:fldChar w:fldCharType="separate"/>
      </w:r>
      <w:r>
        <w:rPr>
          <w:rStyle w:val="26"/>
          <w:rFonts w:hint="eastAsia" w:ascii="仿宋" w:hAnsi="仿宋" w:eastAsia="仿宋" w:cs="仿宋"/>
          <w:sz w:val="24"/>
          <w:szCs w:val="24"/>
        </w:rPr>
        <w:t>第十章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_Toc134776115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rPr>
          <w:rFonts w:hint="eastAsia" w:ascii="仿宋" w:hAnsi="仿宋" w:eastAsia="仿宋" w:cs="仿宋"/>
          <w:sz w:val="24"/>
          <w:szCs w:val="24"/>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sz w:val="24"/>
          <w:szCs w:val="24"/>
        </w:rPr>
        <w:fldChar w:fldCharType="end"/>
      </w:r>
    </w:p>
    <w:p>
      <w:pPr>
        <w:spacing w:after="156" w:afterLines="50"/>
        <w:jc w:val="center"/>
        <w:outlineLvl w:val="0"/>
        <w:rPr>
          <w:rFonts w:hint="eastAsia" w:ascii="仿宋" w:hAnsi="仿宋" w:eastAsia="仿宋" w:cs="仿宋"/>
          <w:sz w:val="24"/>
          <w:szCs w:val="24"/>
        </w:rPr>
      </w:pPr>
      <w:bookmarkStart w:id="0" w:name="_Toc134776057"/>
      <w:r>
        <w:rPr>
          <w:rFonts w:hint="eastAsia" w:ascii="仿宋" w:hAnsi="仿宋" w:eastAsia="仿宋" w:cs="仿宋"/>
          <w:sz w:val="24"/>
          <w:szCs w:val="24"/>
        </w:rPr>
        <w:t>第一章  招标公告</w:t>
      </w:r>
      <w:bookmarkEnd w:id="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青岛市慈明慈善基金会对守护心脏</w:t>
      </w:r>
      <w:r>
        <w:rPr>
          <w:rFonts w:hint="eastAsia" w:ascii="仿宋" w:hAnsi="仿宋" w:eastAsia="仿宋" w:cs="仿宋"/>
          <w:sz w:val="24"/>
          <w:szCs w:val="24"/>
          <w:lang w:val="en-US" w:eastAsia="zh-CN"/>
        </w:rPr>
        <w:t>·</w:t>
      </w:r>
      <w:r>
        <w:rPr>
          <w:rFonts w:hint="eastAsia" w:ascii="仿宋" w:hAnsi="仿宋" w:eastAsia="仿宋" w:cs="仿宋"/>
          <w:sz w:val="24"/>
          <w:szCs w:val="24"/>
        </w:rPr>
        <w:t>挽救生命公众医疗保障系统建设设备及相关服务采购项目组织采购，欢迎符合条件的投标人参加投标。</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一、项目说明</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1.项目名称：守护心脏</w:t>
      </w:r>
      <w:r>
        <w:rPr>
          <w:rFonts w:hint="eastAsia" w:ascii="仿宋" w:hAnsi="仿宋" w:eastAsia="仿宋" w:cs="仿宋"/>
          <w:kern w:val="1"/>
          <w:sz w:val="24"/>
          <w:szCs w:val="24"/>
          <w:lang w:val="en-US" w:eastAsia="zh-CN"/>
        </w:rPr>
        <w:t>·</w:t>
      </w:r>
      <w:r>
        <w:rPr>
          <w:rFonts w:hint="eastAsia" w:ascii="仿宋" w:hAnsi="仿宋" w:eastAsia="仿宋" w:cs="仿宋"/>
          <w:kern w:val="1"/>
          <w:sz w:val="24"/>
          <w:szCs w:val="24"/>
        </w:rPr>
        <w:t>挽救生命</w:t>
      </w:r>
      <w:r>
        <w:rPr>
          <w:rFonts w:hint="eastAsia" w:ascii="仿宋" w:hAnsi="仿宋" w:eastAsia="仿宋" w:cs="仿宋"/>
          <w:sz w:val="24"/>
          <w:szCs w:val="24"/>
        </w:rPr>
        <w:t>公众医疗保障系统建设设备及相关服务采购项目</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lang w:val="en-US" w:eastAsia="zh-CN"/>
        </w:rPr>
        <w:t>2</w:t>
      </w:r>
      <w:r>
        <w:rPr>
          <w:rFonts w:hint="eastAsia" w:ascii="仿宋" w:hAnsi="仿宋" w:eastAsia="仿宋" w:cs="仿宋"/>
          <w:kern w:val="1"/>
          <w:sz w:val="24"/>
          <w:szCs w:val="24"/>
          <w:highlight w:val="none"/>
        </w:rPr>
        <w:t>.预算金额及最高限价：人民币60万元</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二、项目概况和招标范围</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规模：守护心脏</w:t>
      </w:r>
      <w:r>
        <w:rPr>
          <w:rFonts w:hint="eastAsia" w:ascii="仿宋" w:hAnsi="仿宋" w:eastAsia="仿宋" w:cs="仿宋"/>
          <w:kern w:val="1"/>
          <w:sz w:val="24"/>
          <w:szCs w:val="24"/>
          <w:lang w:val="en-US" w:eastAsia="zh-CN"/>
        </w:rPr>
        <w:t>·</w:t>
      </w:r>
      <w:r>
        <w:rPr>
          <w:rFonts w:hint="eastAsia" w:ascii="仿宋" w:hAnsi="仿宋" w:eastAsia="仿宋" w:cs="仿宋"/>
          <w:kern w:val="1"/>
          <w:sz w:val="24"/>
          <w:szCs w:val="24"/>
        </w:rPr>
        <w:t>挽救生命</w:t>
      </w:r>
      <w:r>
        <w:rPr>
          <w:rFonts w:hint="eastAsia" w:ascii="仿宋" w:hAnsi="仿宋" w:eastAsia="仿宋" w:cs="仿宋"/>
          <w:sz w:val="24"/>
          <w:szCs w:val="24"/>
        </w:rPr>
        <w:t>公众医疗保障系统建设设备及相关服务。</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范围：本采购项目划分为1个包，本次采购为其中的：守护心脏</w:t>
      </w:r>
      <w:r>
        <w:rPr>
          <w:rFonts w:hint="eastAsia" w:ascii="仿宋" w:hAnsi="仿宋" w:eastAsia="仿宋" w:cs="仿宋"/>
          <w:kern w:val="1"/>
          <w:sz w:val="24"/>
          <w:szCs w:val="24"/>
          <w:lang w:val="en-US" w:eastAsia="zh-CN"/>
        </w:rPr>
        <w:t>·</w:t>
      </w:r>
      <w:r>
        <w:rPr>
          <w:rFonts w:hint="eastAsia" w:ascii="仿宋" w:hAnsi="仿宋" w:eastAsia="仿宋" w:cs="仿宋"/>
          <w:kern w:val="1"/>
          <w:sz w:val="24"/>
          <w:szCs w:val="24"/>
        </w:rPr>
        <w:t>挽救生命公众医疗保障系统建设设备及相关服务</w:t>
      </w:r>
      <w:r>
        <w:rPr>
          <w:rFonts w:hint="eastAsia" w:ascii="仿宋" w:hAnsi="仿宋" w:eastAsia="仿宋" w:cs="仿宋"/>
          <w:sz w:val="24"/>
          <w:szCs w:val="24"/>
        </w:rPr>
        <w:t>采购项目</w:t>
      </w:r>
      <w:r>
        <w:rPr>
          <w:rFonts w:hint="eastAsia" w:ascii="仿宋" w:hAnsi="仿宋" w:eastAsia="仿宋" w:cs="仿宋"/>
          <w:kern w:val="1"/>
          <w:sz w:val="24"/>
          <w:szCs w:val="24"/>
        </w:rPr>
        <w:t>。</w:t>
      </w:r>
    </w:p>
    <w:p>
      <w:pPr>
        <w:spacing w:line="360" w:lineRule="auto"/>
        <w:ind w:firstLine="482" w:firstLineChars="200"/>
        <w:outlineLvl w:val="1"/>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三、投标人资格要求：</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1.具有独立承担民事责任能力的法人。</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2.投标人须按照国家最新的《医疗器械监督管理条例》的规定生产或经营医疗器械。</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3.所投产品为医疗器械的须提供所投产品医疗器械注册证或医疗器械备案凭证。</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4.通过“信用中国”网站（www.creditchina.gov.cn）、 “信用山东”网站（https://credit.shandong.gov.cn）、“信用青岛”网站（http://www.qingdao.gov.cn/credit/）查询，未被列入失信被执行人、重大税收违法案件当事人名单。</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5.单位负责人为同一人或者存在直接控股、管理关系的不同投标人，不得参加同一合同项下的采购活动。</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6.本项目不接受联合体投标。</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四、招标文件的获取</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获取时间：2024年3月</w:t>
      </w:r>
      <w:r>
        <w:rPr>
          <w:rFonts w:hint="eastAsia" w:cs="仿宋"/>
          <w:kern w:val="1"/>
          <w:sz w:val="24"/>
          <w:szCs w:val="24"/>
          <w:highlight w:val="none"/>
          <w:lang w:val="en-US" w:eastAsia="zh-CN"/>
        </w:rPr>
        <w:t>1</w:t>
      </w:r>
      <w:r>
        <w:rPr>
          <w:rFonts w:hint="eastAsia" w:ascii="仿宋" w:hAnsi="仿宋" w:eastAsia="仿宋" w:cs="仿宋"/>
          <w:kern w:val="1"/>
          <w:sz w:val="24"/>
          <w:szCs w:val="24"/>
          <w:highlight w:val="none"/>
        </w:rPr>
        <w:t>日</w:t>
      </w:r>
      <w:r>
        <w:rPr>
          <w:rFonts w:hint="eastAsia" w:ascii="仿宋" w:hAnsi="仿宋" w:eastAsia="仿宋" w:cs="仿宋"/>
          <w:sz w:val="24"/>
          <w:szCs w:val="24"/>
          <w:highlight w:val="none"/>
        </w:rPr>
        <w:t>9时00分</w:t>
      </w:r>
      <w:r>
        <w:rPr>
          <w:rFonts w:hint="eastAsia" w:ascii="仿宋" w:hAnsi="仿宋" w:eastAsia="仿宋" w:cs="仿宋"/>
          <w:kern w:val="1"/>
          <w:sz w:val="24"/>
          <w:szCs w:val="24"/>
          <w:highlight w:val="none"/>
        </w:rPr>
        <w:t>至2024年3月</w:t>
      </w:r>
      <w:r>
        <w:rPr>
          <w:rFonts w:hint="eastAsia" w:cs="仿宋"/>
          <w:kern w:val="1"/>
          <w:sz w:val="24"/>
          <w:szCs w:val="24"/>
          <w:highlight w:val="none"/>
          <w:lang w:val="en-US" w:eastAsia="zh-CN"/>
        </w:rPr>
        <w:t>8</w:t>
      </w:r>
      <w:r>
        <w:rPr>
          <w:rFonts w:hint="eastAsia" w:ascii="仿宋" w:hAnsi="仿宋" w:eastAsia="仿宋" w:cs="仿宋"/>
          <w:kern w:val="1"/>
          <w:sz w:val="24"/>
          <w:szCs w:val="24"/>
          <w:highlight w:val="none"/>
        </w:rPr>
        <w:t>日</w:t>
      </w:r>
      <w:r>
        <w:rPr>
          <w:rFonts w:hint="eastAsia" w:ascii="仿宋" w:hAnsi="仿宋" w:eastAsia="仿宋" w:cs="仿宋"/>
          <w:sz w:val="24"/>
          <w:szCs w:val="24"/>
          <w:highlight w:val="none"/>
        </w:rPr>
        <w:t>17时00分（北京时间）</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获取方式：（1）现场报名：按照上述时间到青岛市崂山区香港东路85-1号获取招标文件；</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五、投标文件的递交</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递交截止时间：</w:t>
      </w:r>
      <w:r>
        <w:rPr>
          <w:rFonts w:hint="eastAsia" w:ascii="仿宋" w:hAnsi="仿宋" w:eastAsia="仿宋" w:cs="仿宋"/>
          <w:sz w:val="24"/>
          <w:szCs w:val="24"/>
          <w:highlight w:val="none"/>
        </w:rPr>
        <w:t>2024年3月</w:t>
      </w:r>
      <w:r>
        <w:rPr>
          <w:rFonts w:hint="eastAsia" w:cs="仿宋"/>
          <w:sz w:val="24"/>
          <w:szCs w:val="24"/>
          <w:highlight w:val="none"/>
          <w:lang w:val="en-US" w:eastAsia="zh-CN"/>
        </w:rPr>
        <w:t>9</w:t>
      </w:r>
      <w:r>
        <w:rPr>
          <w:rFonts w:hint="eastAsia" w:ascii="仿宋" w:hAnsi="仿宋" w:eastAsia="仿宋" w:cs="仿宋"/>
          <w:sz w:val="24"/>
          <w:szCs w:val="24"/>
          <w:highlight w:val="none"/>
        </w:rPr>
        <w:t>日9时00分</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递交方式：青岛市崂山区香港东路85-1号纸质文件递交。</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六、开标时间及地点</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时间：</w:t>
      </w:r>
      <w:r>
        <w:rPr>
          <w:rFonts w:hint="eastAsia" w:ascii="仿宋" w:hAnsi="仿宋" w:eastAsia="仿宋" w:cs="仿宋"/>
          <w:sz w:val="24"/>
          <w:szCs w:val="24"/>
          <w:highlight w:val="none"/>
        </w:rPr>
        <w:t>2024年3月</w:t>
      </w:r>
      <w:r>
        <w:rPr>
          <w:rFonts w:hint="eastAsia" w:cs="仿宋"/>
          <w:sz w:val="24"/>
          <w:szCs w:val="24"/>
          <w:highlight w:val="none"/>
          <w:lang w:val="en-US" w:eastAsia="zh-CN"/>
        </w:rPr>
        <w:t>9</w:t>
      </w:r>
      <w:r>
        <w:rPr>
          <w:rFonts w:hint="eastAsia" w:ascii="仿宋" w:hAnsi="仿宋" w:eastAsia="仿宋" w:cs="仿宋"/>
          <w:sz w:val="24"/>
          <w:szCs w:val="24"/>
          <w:highlight w:val="none"/>
        </w:rPr>
        <w:t>日9时00分</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地点：青岛市崂山区香港东路85-1号。</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七、其他</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1.公告期限：自招标公告发布之日起5个工作日。</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2.公告媒介：</w:t>
      </w:r>
      <w:r>
        <w:rPr>
          <w:rFonts w:hint="eastAsia" w:ascii="仿宋" w:hAnsi="仿宋" w:eastAsia="仿宋" w:cs="仿宋"/>
          <w:kern w:val="1"/>
          <w:sz w:val="24"/>
          <w:szCs w:val="24"/>
          <w:highlight w:val="none"/>
        </w:rPr>
        <w:t>本次招标公告在</w:t>
      </w:r>
      <w:r>
        <w:rPr>
          <w:rFonts w:hint="eastAsia" w:cs="仿宋"/>
          <w:kern w:val="1"/>
          <w:sz w:val="24"/>
          <w:szCs w:val="24"/>
          <w:highlight w:val="none"/>
          <w:lang w:val="en-US" w:eastAsia="zh-CN"/>
        </w:rPr>
        <w:t>青岛市慈明慈善基金会官网</w:t>
      </w:r>
      <w:r>
        <w:rPr>
          <w:rFonts w:hint="eastAsia" w:ascii="仿宋" w:hAnsi="仿宋" w:eastAsia="仿宋" w:cs="仿宋"/>
          <w:kern w:val="1"/>
          <w:sz w:val="24"/>
          <w:szCs w:val="24"/>
          <w:highlight w:val="none"/>
        </w:rPr>
        <w:t>上发布。</w:t>
      </w:r>
    </w:p>
    <w:p>
      <w:pPr>
        <w:spacing w:line="360" w:lineRule="auto"/>
        <w:ind w:firstLine="482" w:firstLineChars="200"/>
        <w:outlineLvl w:val="1"/>
        <w:rPr>
          <w:rFonts w:hint="eastAsia" w:ascii="仿宋" w:hAnsi="仿宋" w:eastAsia="仿宋" w:cs="仿宋"/>
          <w:b/>
          <w:kern w:val="1"/>
          <w:sz w:val="24"/>
          <w:szCs w:val="24"/>
        </w:rPr>
      </w:pPr>
      <w:r>
        <w:rPr>
          <w:rFonts w:hint="eastAsia" w:ascii="仿宋" w:hAnsi="仿宋" w:eastAsia="仿宋" w:cs="仿宋"/>
          <w:b/>
          <w:kern w:val="1"/>
          <w:sz w:val="24"/>
          <w:szCs w:val="24"/>
        </w:rPr>
        <w:t>八、凡对本次采购提出询问，请按以下方式联系。</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招 标 人：青岛市慈明慈善基金会</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地    址：青岛市崂山区香港东路85-1号</w:t>
      </w:r>
    </w:p>
    <w:p>
      <w:pPr>
        <w:spacing w:line="360" w:lineRule="auto"/>
        <w:ind w:firstLine="480" w:firstLineChars="200"/>
        <w:rPr>
          <w:rFonts w:hint="default" w:ascii="仿宋" w:hAnsi="仿宋" w:eastAsia="仿宋" w:cs="仿宋"/>
          <w:kern w:val="1"/>
          <w:sz w:val="24"/>
          <w:szCs w:val="24"/>
          <w:highlight w:val="none"/>
          <w:lang w:val="en-US" w:eastAsia="zh-CN"/>
        </w:rPr>
      </w:pPr>
      <w:r>
        <w:rPr>
          <w:rFonts w:hint="eastAsia" w:ascii="仿宋" w:hAnsi="仿宋" w:eastAsia="仿宋" w:cs="仿宋"/>
          <w:kern w:val="1"/>
          <w:sz w:val="24"/>
          <w:szCs w:val="24"/>
          <w:highlight w:val="none"/>
        </w:rPr>
        <w:t>联 系 人：</w:t>
      </w:r>
      <w:r>
        <w:rPr>
          <w:rFonts w:hint="eastAsia" w:cs="仿宋"/>
          <w:kern w:val="1"/>
          <w:sz w:val="24"/>
          <w:szCs w:val="24"/>
          <w:highlight w:val="none"/>
          <w:lang w:val="en-US" w:eastAsia="zh-CN"/>
        </w:rPr>
        <w:t>王荔</w:t>
      </w:r>
    </w:p>
    <w:p>
      <w:pPr>
        <w:spacing w:line="360" w:lineRule="auto"/>
        <w:ind w:firstLine="480" w:firstLineChars="200"/>
        <w:rPr>
          <w:rFonts w:hint="default" w:ascii="仿宋" w:hAnsi="仿宋" w:eastAsia="仿宋" w:cs="仿宋"/>
          <w:kern w:val="1"/>
          <w:sz w:val="24"/>
          <w:szCs w:val="24"/>
          <w:highlight w:val="none"/>
          <w:lang w:val="en-US" w:eastAsia="zh-CN"/>
        </w:rPr>
      </w:pPr>
      <w:r>
        <w:rPr>
          <w:rFonts w:hint="eastAsia" w:cs="仿宋"/>
          <w:kern w:val="1"/>
          <w:sz w:val="24"/>
          <w:szCs w:val="24"/>
          <w:highlight w:val="none"/>
          <w:lang w:val="en-US" w:eastAsia="zh-CN"/>
        </w:rPr>
        <w:t>邮    箱</w:t>
      </w:r>
      <w:r>
        <w:rPr>
          <w:rFonts w:hint="eastAsia" w:ascii="仿宋" w:hAnsi="仿宋" w:eastAsia="仿宋" w:cs="仿宋"/>
          <w:kern w:val="1"/>
          <w:sz w:val="24"/>
          <w:szCs w:val="24"/>
          <w:highlight w:val="none"/>
        </w:rPr>
        <w:t>：</w:t>
      </w:r>
      <w:r>
        <w:rPr>
          <w:rFonts w:hint="eastAsia" w:cs="仿宋"/>
          <w:kern w:val="1"/>
          <w:sz w:val="24"/>
          <w:szCs w:val="24"/>
          <w:highlight w:val="none"/>
          <w:lang w:val="en-US" w:eastAsia="zh-CN"/>
        </w:rPr>
        <w:t>2203227@</w:t>
      </w:r>
      <w:r>
        <w:rPr>
          <w:rFonts w:hint="default" w:cs="仿宋"/>
          <w:kern w:val="1"/>
          <w:sz w:val="24"/>
          <w:szCs w:val="24"/>
          <w:highlight w:val="none"/>
          <w:lang w:val="en-US" w:eastAsia="zh-CN"/>
        </w:rPr>
        <w:t>qq.com</w:t>
      </w:r>
    </w:p>
    <w:p>
      <w:pPr>
        <w:spacing w:line="360" w:lineRule="auto"/>
        <w:jc w:val="right"/>
        <w:rPr>
          <w:rFonts w:hint="eastAsia" w:ascii="仿宋" w:hAnsi="仿宋" w:eastAsia="仿宋" w:cs="仿宋"/>
          <w:kern w:val="1"/>
          <w:sz w:val="24"/>
          <w:szCs w:val="24"/>
        </w:rPr>
      </w:pPr>
    </w:p>
    <w:p>
      <w:pPr>
        <w:jc w:val="right"/>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kern w:val="1"/>
          <w:sz w:val="24"/>
          <w:szCs w:val="24"/>
          <w:highlight w:val="none"/>
        </w:rPr>
        <w:t>2024年3月</w:t>
      </w:r>
      <w:r>
        <w:rPr>
          <w:rFonts w:hint="eastAsia" w:cs="仿宋"/>
          <w:kern w:val="1"/>
          <w:sz w:val="24"/>
          <w:szCs w:val="24"/>
          <w:highlight w:val="none"/>
          <w:lang w:val="en-US" w:eastAsia="zh-CN"/>
        </w:rPr>
        <w:t>1</w:t>
      </w:r>
      <w:r>
        <w:rPr>
          <w:rFonts w:hint="eastAsia" w:ascii="仿宋" w:hAnsi="仿宋" w:eastAsia="仿宋" w:cs="仿宋"/>
          <w:kern w:val="1"/>
          <w:sz w:val="24"/>
          <w:szCs w:val="24"/>
          <w:highlight w:val="none"/>
        </w:rPr>
        <w:t>日</w:t>
      </w:r>
    </w:p>
    <w:p>
      <w:pPr>
        <w:spacing w:after="312" w:afterLines="100"/>
        <w:jc w:val="center"/>
        <w:outlineLvl w:val="0"/>
        <w:rPr>
          <w:rFonts w:hint="eastAsia" w:ascii="仿宋" w:hAnsi="仿宋" w:eastAsia="仿宋" w:cs="仿宋"/>
          <w:sz w:val="24"/>
          <w:szCs w:val="24"/>
        </w:rPr>
      </w:pPr>
      <w:bookmarkStart w:id="1" w:name="_Toc134776058"/>
      <w:r>
        <w:rPr>
          <w:rFonts w:hint="eastAsia" w:ascii="仿宋" w:hAnsi="仿宋" w:eastAsia="仿宋" w:cs="仿宋"/>
          <w:sz w:val="24"/>
          <w:szCs w:val="24"/>
        </w:rPr>
        <w:t>第二章  投标人须知前附表</w:t>
      </w:r>
      <w:bookmarkEnd w:id="1"/>
    </w:p>
    <w:tbl>
      <w:tblPr>
        <w:tblStyle w:val="20"/>
        <w:tblW w:w="9286" w:type="dxa"/>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hint="eastAsia" w:ascii="仿宋" w:hAnsi="仿宋" w:eastAsia="仿宋" w:cs="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hint="eastAsia" w:ascii="仿宋" w:hAnsi="仿宋" w:eastAsia="仿宋" w:cs="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采购人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青岛市慈明慈善基金会</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守护心脏·挽救生命</w:t>
            </w:r>
            <w:r>
              <w:rPr>
                <w:rFonts w:hint="eastAsia" w:ascii="仿宋" w:hAnsi="仿宋" w:eastAsia="仿宋" w:cs="仿宋"/>
                <w:sz w:val="24"/>
                <w:szCs w:val="24"/>
              </w:rPr>
              <w:t>公众医疗保障系统建设设备及相关服务采购项目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分包情况</w:t>
            </w:r>
            <w:r>
              <w:rPr>
                <w:rFonts w:hint="eastAsia" w:ascii="仿宋" w:hAnsi="仿宋" w:eastAsia="仿宋" w:cs="仿宋"/>
                <w:color w:val="000000" w:themeColor="text1"/>
                <w:sz w:val="24"/>
                <w:szCs w:val="24"/>
                <w14:textFill>
                  <w14:solidFill>
                    <w14:schemeClr w14:val="tx1"/>
                  </w14:solidFill>
                </w14:textFill>
              </w:rPr>
              <w:t>及中标规定</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本项目不分包</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资金来源</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 w:val="24"/>
                <w:szCs w:val="24"/>
                <w:highlight w:val="none"/>
                <w:lang w:val="en-US" w:eastAsia="zh-CN"/>
              </w:rPr>
            </w:pPr>
            <w:r>
              <w:rPr>
                <w:rFonts w:hint="eastAsia" w:cs="仿宋"/>
                <w:sz w:val="24"/>
                <w:szCs w:val="24"/>
                <w:highlight w:val="none"/>
                <w:lang w:val="en-US" w:eastAsia="zh-CN"/>
              </w:rPr>
              <w:t>互联网筹款</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是否接受联合体投标</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不接受</w:t>
            </w:r>
          </w:p>
          <w:p>
            <w:pPr>
              <w:rPr>
                <w:rFonts w:hint="eastAsia" w:ascii="仿宋" w:hAnsi="仿宋" w:eastAsia="仿宋" w:cs="仿宋"/>
                <w:sz w:val="24"/>
                <w:szCs w:val="24"/>
              </w:rPr>
            </w:pPr>
            <w:r>
              <w:rPr>
                <w:rFonts w:hint="eastAsia" w:ascii="仿宋" w:hAnsi="仿宋" w:eastAsia="仿宋" w:cs="仿宋"/>
                <w:sz w:val="24"/>
                <w:szCs w:val="24"/>
              </w:rPr>
              <w:t>□ 接受，应满足下列要求：</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投标有效期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t>自投标截止之日起</w:t>
            </w:r>
            <w:r>
              <w:rPr>
                <w:rFonts w:hint="eastAsia" w:ascii="仿宋" w:hAnsi="仿宋" w:eastAsia="仿宋" w:cs="仿宋"/>
                <w:sz w:val="24"/>
                <w:szCs w:val="24"/>
                <w:u w:val="single"/>
              </w:rPr>
              <w:t xml:space="preserve"> 90 </w:t>
            </w:r>
            <w:r>
              <w:rPr>
                <w:rFonts w:hint="eastAsia" w:ascii="仿宋" w:hAnsi="仿宋" w:eastAsia="仿宋" w:cs="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 xml:space="preserve"> 不组织，自行踏勘</w:t>
            </w:r>
          </w:p>
          <w:p>
            <w:pPr>
              <w:rPr>
                <w:rFonts w:hint="eastAsia" w:ascii="仿宋" w:hAnsi="仿宋" w:eastAsia="仿宋" w:cs="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hint="eastAsia"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eastAsia="zh-CN"/>
              </w:rPr>
            </w:pPr>
            <w:r>
              <w:rPr>
                <w:rFonts w:hint="eastAsia" w:cs="仿宋"/>
                <w:sz w:val="24"/>
                <w:szCs w:val="24"/>
                <w:lang w:val="en-US" w:eastAsia="zh-CN"/>
              </w:rPr>
              <w:t>招标类型</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邀请招标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构成招标文件的其他材料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t>投标人要求澄清招标文件的截止时间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sz w:val="24"/>
                <w:szCs w:val="24"/>
              </w:rPr>
              <w:t>同投标文件提交截止时间</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11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t>投标人确认收到招标文件澄清或修改的时间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u w:val="single"/>
                <w:lang w:val="zh-CN"/>
                <w14:textFill>
                  <w14:solidFill>
                    <w14:schemeClr w14:val="tx1"/>
                  </w14:solidFill>
                </w14:textFill>
              </w:rPr>
            </w:pPr>
            <w:r>
              <w:rPr>
                <w:rFonts w:hint="eastAsia" w:ascii="仿宋" w:hAnsi="仿宋" w:eastAsia="仿宋" w:cs="仿宋"/>
                <w:sz w:val="24"/>
                <w:szCs w:val="24"/>
                <w:lang w:val="zh-CN"/>
              </w:rPr>
              <w:t>同招标文件澄清或修改文件发布的时间</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是否允许递交备选投标方案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 xml:space="preserve"> 不允许</w:t>
            </w:r>
          </w:p>
          <w:p>
            <w:pPr>
              <w:ind w:left="360" w:hanging="360" w:hangingChars="150"/>
              <w:rPr>
                <w:rFonts w:hint="eastAsia" w:ascii="仿宋" w:hAnsi="仿宋" w:eastAsia="仿宋" w:cs="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投标报价的范围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含税全包价，包括产品的设计、制作、包装、保险、运输、装卸、安装、调试、培训、验收、保修等一切费用（即交钥匙工程）。</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投标报价的次数</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t>本次投标报价为一次不得更改报价，投标人只有一次报价的机会。投标报价（即开标报价）不得有选择性报价和附有条件的报价，且不得高于采购预算。</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hint="eastAsia" w:ascii="仿宋" w:hAnsi="仿宋" w:eastAsia="仿宋" w:cs="仿宋"/>
                <w:sz w:val="24"/>
                <w:szCs w:val="24"/>
                <w:lang w:val="zh-CN"/>
              </w:rPr>
            </w:pPr>
            <w:r>
              <w:rPr>
                <w:rFonts w:hint="eastAsia" w:ascii="仿宋" w:hAnsi="仿宋" w:eastAsia="仿宋" w:cs="仿宋"/>
                <w:sz w:val="24"/>
                <w:szCs w:val="24"/>
                <w:lang w:val="zh-CN"/>
              </w:rPr>
              <w:t>不需要</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投标文件编制装订</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1.投标文</w:t>
            </w:r>
            <w:r>
              <w:rPr>
                <w:rFonts w:hint="eastAsia" w:ascii="仿宋" w:hAnsi="仿宋" w:eastAsia="仿宋" w:cs="仿宋"/>
                <w:sz w:val="24"/>
                <w:szCs w:val="24"/>
                <w:u w:val="none"/>
                <w:lang w:val="zh-CN"/>
              </w:rPr>
              <w:t>件的资格、资信等证明文件</w:t>
            </w:r>
            <w:r>
              <w:rPr>
                <w:rFonts w:hint="eastAsia" w:cs="仿宋"/>
                <w:sz w:val="24"/>
                <w:szCs w:val="24"/>
                <w:u w:val="none"/>
                <w:lang w:val="zh-CN"/>
              </w:rPr>
              <w:t>、</w:t>
            </w:r>
            <w:r>
              <w:rPr>
                <w:rFonts w:hint="eastAsia" w:ascii="仿宋" w:hAnsi="仿宋" w:eastAsia="仿宋" w:cs="仿宋"/>
                <w:sz w:val="24"/>
                <w:szCs w:val="24"/>
                <w:u w:val="none"/>
                <w:lang w:val="zh-CN"/>
              </w:rPr>
              <w:t>技术文件和商务文件分别装订成册，共</w:t>
            </w:r>
            <w:r>
              <w:rPr>
                <w:rFonts w:hint="eastAsia" w:cs="仿宋"/>
                <w:sz w:val="24"/>
                <w:szCs w:val="24"/>
                <w:u w:val="none"/>
                <w:lang w:val="en-US" w:eastAsia="zh-CN"/>
              </w:rPr>
              <w:t>三</w:t>
            </w:r>
            <w:r>
              <w:rPr>
                <w:rFonts w:hint="eastAsia" w:ascii="仿宋" w:hAnsi="仿宋" w:eastAsia="仿宋" w:cs="仿宋"/>
                <w:sz w:val="24"/>
                <w:szCs w:val="24"/>
                <w:u w:val="none"/>
                <w:lang w:val="zh-CN"/>
              </w:rPr>
              <w:t>册。</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2.封面设置。投标文件封面设置包括：投标文件、项目名称、投标人全称和投标文件完成时间。投标人全称填写“×××公司”。</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3.投标文件内容。投标人应按照招标文件的要求编写投标文件；对招标文件要求填写的表格或者资料不得缺少或者留空，投标文件不得加行、涂改、插字或者删除。</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w:t>
            </w:r>
            <w:r>
              <w:rPr>
                <w:rFonts w:hint="eastAsia" w:ascii="仿宋" w:hAnsi="仿宋" w:eastAsia="仿宋" w:cs="仿宋"/>
                <w:kern w:val="1"/>
                <w:sz w:val="24"/>
                <w:szCs w:val="24"/>
              </w:rPr>
              <w:t>投标文件正文用白色A4复印纸打印，并编制目录，目录、内容标注连续页码，页码从目录编起，标注于页面底部居中位置；</w:t>
            </w:r>
            <w:r>
              <w:rPr>
                <w:rFonts w:hint="eastAsia" w:ascii="仿宋" w:hAnsi="仿宋" w:eastAsia="仿宋" w:cs="仿宋"/>
                <w:sz w:val="24"/>
                <w:szCs w:val="24"/>
                <w:lang w:val="zh-CN"/>
              </w:rPr>
              <w:t>产品说明书、产品彩页、图纸、图片等非文本形式的内容，可以不标注页码，应将这些材料放置在技术文件中，折叠成A4纸面大小，左侧胶装成册。</w:t>
            </w:r>
          </w:p>
        </w:tc>
      </w:tr>
      <w:tr>
        <w:tblPrEx>
          <w:tblCellMar>
            <w:top w:w="0" w:type="dxa"/>
            <w:left w:w="108" w:type="dxa"/>
            <w:bottom w:w="0" w:type="dxa"/>
            <w:right w:w="108" w:type="dxa"/>
          </w:tblCellMar>
        </w:tblPrEx>
        <w:trPr>
          <w:trHeight w:val="51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1.招标文件要求投标人法定代表人或者被授权代表签字处，均须本人用签署（签字或印章）。</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2.被授权代表人签字的，投标文件应附法人授权委托书。</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3.“投标函”、“法人授权委托书”和“采购诚信承诺书”必须由法定代表人签字或印章。</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投标文件份数及要求</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投标文件应按包分别进行编制：</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1.投标文件正本壹份，副本</w:t>
            </w:r>
            <w:r>
              <w:rPr>
                <w:rFonts w:hint="eastAsia" w:cs="仿宋"/>
                <w:sz w:val="24"/>
                <w:szCs w:val="24"/>
                <w:lang w:val="en-US" w:eastAsia="zh-CN"/>
              </w:rPr>
              <w:t>贰</w:t>
            </w:r>
            <w:r>
              <w:rPr>
                <w:rFonts w:hint="eastAsia" w:ascii="仿宋" w:hAnsi="仿宋" w:eastAsia="仿宋" w:cs="仿宋"/>
                <w:sz w:val="24"/>
                <w:szCs w:val="24"/>
                <w:lang w:val="zh-CN"/>
              </w:rPr>
              <w:t>份。正本和副本的封面上应当清楚地标记“正本”或者“副本”字样；正本和副本不一致时，以正本为准。</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2.资格、资信等证明文件；</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3.电子版投标文件壹套：包括word版及签字盖章后的PDF版，内容与纸质响应文件正本一致；介质：“U”盘或者光盘。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投标文件密封和标记</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1.一个包（或者未分包项目）三个密封件，分别是：</w:t>
            </w:r>
            <w:r>
              <w:rPr>
                <w:rFonts w:hint="eastAsia" w:ascii="仿宋" w:hAnsi="仿宋" w:eastAsia="仿宋" w:cs="仿宋"/>
                <w:sz w:val="24"/>
                <w:szCs w:val="24"/>
                <w:u w:val="single"/>
                <w:lang w:val="zh-CN"/>
              </w:rPr>
              <w:t>技术文件密封件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商务文件密封件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资格、资信等证明文件密封件（包括电子版投标文件）</w:t>
            </w:r>
            <w:r>
              <w:rPr>
                <w:rFonts w:hint="eastAsia" w:ascii="仿宋" w:hAnsi="仿宋" w:eastAsia="仿宋" w:cs="仿宋"/>
                <w:sz w:val="24"/>
                <w:szCs w:val="24"/>
                <w:lang w:val="zh-CN"/>
              </w:rPr>
              <w:t>；</w:t>
            </w:r>
          </w:p>
          <w:p>
            <w:pPr>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注：一个密封件确实无法密封的，可分开密封；</w:t>
            </w:r>
          </w:p>
          <w:p>
            <w:pPr>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对于投多个包的投标人，资格、资信等证明文件可密封为一个密封件。</w:t>
            </w:r>
          </w:p>
          <w:p>
            <w:pPr>
              <w:wordWrap w:val="0"/>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2.密封件封套上标明招标项目名称以及投标人名称等，在所有封签处标注“请勿在</w:t>
            </w:r>
            <w:r>
              <w:rPr>
                <w:rFonts w:hint="eastAsia" w:ascii="仿宋" w:hAnsi="仿宋" w:eastAsia="仿宋" w:cs="仿宋"/>
                <w:sz w:val="24"/>
                <w:szCs w:val="24"/>
                <w:highlight w:val="none"/>
              </w:rPr>
              <w:t>2024年3月</w:t>
            </w:r>
            <w:r>
              <w:rPr>
                <w:rFonts w:hint="eastAsia" w:cs="仿宋"/>
                <w:sz w:val="24"/>
                <w:szCs w:val="24"/>
                <w:highlight w:val="none"/>
                <w:lang w:val="en-US" w:eastAsia="zh-CN"/>
              </w:rPr>
              <w:t>9</w:t>
            </w:r>
            <w:r>
              <w:rPr>
                <w:rFonts w:hint="eastAsia" w:ascii="仿宋" w:hAnsi="仿宋" w:eastAsia="仿宋" w:cs="仿宋"/>
                <w:sz w:val="24"/>
                <w:szCs w:val="24"/>
                <w:highlight w:val="none"/>
              </w:rPr>
              <w:t>日9时00</w:t>
            </w:r>
            <w:r>
              <w:rPr>
                <w:rFonts w:hint="eastAsia" w:ascii="仿宋" w:hAnsi="仿宋" w:eastAsia="仿宋" w:cs="仿宋"/>
                <w:kern w:val="1"/>
                <w:sz w:val="24"/>
                <w:szCs w:val="24"/>
                <w:highlight w:val="none"/>
              </w:rPr>
              <w:t>分</w:t>
            </w:r>
            <w:r>
              <w:rPr>
                <w:rFonts w:hint="eastAsia" w:ascii="仿宋" w:hAnsi="仿宋" w:eastAsia="仿宋" w:cs="仿宋"/>
                <w:sz w:val="24"/>
                <w:szCs w:val="24"/>
                <w:highlight w:val="none"/>
                <w:lang w:val="zh-CN"/>
              </w:rPr>
              <w:t>之前启封”字样，并加盖投标人单位公章以及法定代表人或者被授权代表签字。</w:t>
            </w:r>
          </w:p>
          <w:p>
            <w:pPr>
              <w:wordWrap w:val="0"/>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3．法定代表人身份证明原件和本人身份证原件或法定代表人授权委托书原件和本人身份证原件应当在递交投标文件时出示并提交，不允许放在密封件中。</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递交投标文件时间及要求</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 w:hAnsi="仿宋" w:eastAsia="仿宋" w:cs="仿宋"/>
                <w:sz w:val="24"/>
                <w:szCs w:val="24"/>
                <w:lang w:val="zh-CN"/>
              </w:rPr>
            </w:pPr>
            <w:r>
              <w:rPr>
                <w:rFonts w:hint="eastAsia" w:ascii="仿宋" w:hAnsi="仿宋" w:eastAsia="仿宋" w:cs="仿宋"/>
                <w:sz w:val="24"/>
                <w:szCs w:val="24"/>
                <w:lang w:val="zh-CN"/>
              </w:rPr>
              <w:t>时间</w:t>
            </w:r>
            <w:r>
              <w:rPr>
                <w:rFonts w:hint="eastAsia" w:ascii="仿宋" w:hAnsi="仿宋" w:eastAsia="仿宋" w:cs="仿宋"/>
                <w:sz w:val="24"/>
                <w:szCs w:val="24"/>
                <w:highlight w:val="none"/>
                <w:lang w:val="zh-CN"/>
              </w:rPr>
              <w:t>：2024年3月</w:t>
            </w:r>
            <w:r>
              <w:rPr>
                <w:rFonts w:hint="eastAsia" w:cs="仿宋"/>
                <w:sz w:val="24"/>
                <w:szCs w:val="24"/>
                <w:highlight w:val="none"/>
                <w:lang w:val="en-US" w:eastAsia="zh-CN"/>
              </w:rPr>
              <w:t>9</w:t>
            </w:r>
            <w:r>
              <w:rPr>
                <w:rFonts w:hint="eastAsia" w:ascii="仿宋" w:hAnsi="仿宋" w:eastAsia="仿宋" w:cs="仿宋"/>
                <w:sz w:val="24"/>
                <w:szCs w:val="24"/>
                <w:highlight w:val="none"/>
                <w:lang w:val="zh-CN"/>
              </w:rPr>
              <w:t>日8时30分起至9时00分止。</w:t>
            </w:r>
          </w:p>
          <w:p>
            <w:pPr>
              <w:tabs>
                <w:tab w:val="left" w:pos="360"/>
              </w:tabs>
              <w:rPr>
                <w:rFonts w:hint="eastAsia" w:ascii="仿宋" w:hAnsi="仿宋" w:eastAsia="仿宋" w:cs="仿宋"/>
                <w:b/>
                <w:sz w:val="24"/>
                <w:szCs w:val="24"/>
                <w:lang w:val="zh-CN"/>
              </w:rPr>
            </w:pPr>
            <w:r>
              <w:rPr>
                <w:rFonts w:hint="eastAsia" w:ascii="仿宋" w:hAnsi="仿宋" w:eastAsia="仿宋" w:cs="仿宋"/>
                <w:b/>
                <w:sz w:val="24"/>
                <w:szCs w:val="24"/>
                <w:lang w:val="zh-CN"/>
              </w:rPr>
              <w:t>投标人应当在招标文件要求提交投标文件的截止时间前，将投标文件密封送达投标地点。</w:t>
            </w:r>
          </w:p>
          <w:p>
            <w:pPr>
              <w:tabs>
                <w:tab w:val="left" w:pos="360"/>
              </w:tabs>
              <w:rPr>
                <w:rFonts w:hint="eastAsia" w:ascii="仿宋" w:hAnsi="仿宋" w:eastAsia="仿宋" w:cs="仿宋"/>
                <w:b/>
                <w:sz w:val="24"/>
                <w:szCs w:val="24"/>
                <w:lang w:val="zh-CN"/>
              </w:rPr>
            </w:pPr>
            <w:r>
              <w:rPr>
                <w:rFonts w:hint="eastAsia" w:ascii="仿宋" w:hAnsi="仿宋" w:eastAsia="仿宋" w:cs="仿宋"/>
                <w:b/>
                <w:sz w:val="24"/>
                <w:szCs w:val="24"/>
                <w:lang w:val="zh-CN"/>
              </w:rPr>
              <w:t>递交投标文件时：法定代表人参加投标的，应出示法定代表人身份证明和本人身份证；被授权代表参加投标的，应出示授权委托书和本人身份证。</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评标委员会</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评标委员会共</w:t>
            </w:r>
            <w:r>
              <w:rPr>
                <w:rFonts w:hint="default" w:cs="仿宋"/>
                <w:sz w:val="24"/>
                <w:szCs w:val="24"/>
                <w:highlight w:val="none"/>
                <w:lang w:val="en-US"/>
              </w:rPr>
              <w:t>3</w:t>
            </w:r>
            <w:r>
              <w:rPr>
                <w:rFonts w:hint="eastAsia" w:ascii="仿宋" w:hAnsi="仿宋" w:eastAsia="仿宋" w:cs="仿宋"/>
                <w:sz w:val="24"/>
                <w:szCs w:val="24"/>
                <w:highlight w:val="none"/>
                <w:lang w:val="zh-CN"/>
              </w:rPr>
              <w:t>人</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评标办法</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 xml:space="preserve"> 综合评分法   □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是否授权评标委员会确定中标人</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eq \o\ac(</w:instrText>
            </w:r>
            <w:r>
              <w:rPr>
                <w:rFonts w:hint="eastAsia" w:ascii="仿宋" w:hAnsi="仿宋" w:eastAsia="仿宋" w:cs="仿宋"/>
                <w:position w:val="-4"/>
                <w:sz w:val="36"/>
                <w:szCs w:val="24"/>
                <w:highlight w:val="none"/>
              </w:rPr>
              <w:instrText xml:space="preserve">□</w:instrText>
            </w:r>
            <w:r>
              <w:rPr>
                <w:rFonts w:hint="eastAsia" w:ascii="仿宋" w:hAnsi="仿宋" w:eastAsia="仿宋" w:cs="仿宋"/>
                <w:position w:val="0"/>
                <w:sz w:val="24"/>
                <w:szCs w:val="24"/>
                <w:highlight w:val="none"/>
              </w:rPr>
              <w:instrText xml:space="preserve">,√)</w:instrTex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 xml:space="preserve"> 是，</w:t>
            </w:r>
            <w:r>
              <w:rPr>
                <w:rFonts w:hint="eastAsia" w:ascii="仿宋" w:hAnsi="仿宋" w:eastAsia="仿宋" w:cs="仿宋"/>
                <w:sz w:val="24"/>
                <w:szCs w:val="24"/>
                <w:highlight w:val="none"/>
                <w:lang w:val="zh-CN"/>
              </w:rPr>
              <w:t>确定一个中标人。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否，推荐的中标候选人数：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除投标人需收回的资格、资信等证明文件中的证明材料原件（如营业执照、合同、相关资质证书等）外，其他文件概不退还。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25</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cantSplit/>
          <w:trHeight w:val="469" w:hRule="atLeast"/>
        </w:trPr>
        <w:tc>
          <w:tcPr>
            <w:tcW w:w="959"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26</w:t>
            </w:r>
          </w:p>
        </w:tc>
        <w:tc>
          <w:tcPr>
            <w:tcW w:w="2793"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定义</w:t>
            </w: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val="zh-CN"/>
              </w:rPr>
              <w:t>原件：</w:t>
            </w:r>
            <w:r>
              <w:rPr>
                <w:rFonts w:hint="eastAsia" w:ascii="仿宋" w:hAnsi="仿宋" w:eastAsia="仿宋" w:cs="仿宋"/>
                <w:sz w:val="24"/>
                <w:szCs w:val="24"/>
              </w:rPr>
              <w:t>最初产生的区别于复制件的原始文件或文件的原本或公证处出具的文件复制件公证书。</w:t>
            </w:r>
          </w:p>
        </w:tc>
      </w:tr>
      <w:tr>
        <w:tblPrEx>
          <w:tblCellMar>
            <w:top w:w="0" w:type="dxa"/>
            <w:left w:w="108" w:type="dxa"/>
            <w:bottom w:w="0" w:type="dxa"/>
            <w:right w:w="108" w:type="dxa"/>
          </w:tblCellMar>
        </w:tblPrEx>
        <w:trPr>
          <w:cantSplit/>
          <w:trHeight w:val="469" w:hRule="atLeast"/>
        </w:trPr>
        <w:tc>
          <w:tcPr>
            <w:tcW w:w="959"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zh-CN" w:eastAsia="zh-CN" w:bidi="ar-SA"/>
              </w:rPr>
            </w:pPr>
          </w:p>
        </w:tc>
        <w:tc>
          <w:tcPr>
            <w:tcW w:w="2793"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t>书面形式：包括文字的打印或复印件、传真、信函、电传、电报、电子邮件等可以有形地表现所载内容的形式。</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zh-CN"/>
              </w:rPr>
            </w:pPr>
            <w:r>
              <w:rPr>
                <w:rFonts w:hint="eastAsia" w:ascii="仿宋" w:hAnsi="仿宋" w:eastAsia="仿宋" w:cs="仿宋"/>
                <w:sz w:val="24"/>
                <w:szCs w:val="24"/>
              </w:rPr>
              <w:t>分包和非主体、非关键性工作</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不允许</w:t>
            </w:r>
          </w:p>
          <w:p>
            <w:pPr>
              <w:rPr>
                <w:rFonts w:hint="eastAsia" w:ascii="仿宋" w:hAnsi="仿宋" w:eastAsia="仿宋" w:cs="仿宋"/>
                <w:sz w:val="24"/>
                <w:szCs w:val="24"/>
              </w:rPr>
            </w:pPr>
            <w:r>
              <w:rPr>
                <w:rFonts w:hint="eastAsia" w:ascii="仿宋" w:hAnsi="仿宋" w:eastAsia="仿宋" w:cs="仿宋"/>
                <w:sz w:val="24"/>
                <w:szCs w:val="24"/>
              </w:rPr>
              <w:t>□ 允许，投标人根据</w:t>
            </w:r>
            <w:r>
              <w:rPr>
                <w:rFonts w:hint="eastAsia" w:ascii="仿宋" w:hAnsi="仿宋" w:eastAsia="仿宋" w:cs="仿宋"/>
                <w:sz w:val="24"/>
                <w:szCs w:val="24"/>
                <w:lang w:eastAsia="zh-CN"/>
              </w:rPr>
              <w:t>采购人</w:t>
            </w:r>
            <w:r>
              <w:rPr>
                <w:rFonts w:hint="eastAsia" w:ascii="仿宋" w:hAnsi="仿宋" w:eastAsia="仿宋" w:cs="仿宋"/>
                <w:sz w:val="24"/>
                <w:szCs w:val="24"/>
              </w:rPr>
              <w:t>文件载明的标的招标项目实际情况，拟在中标后将中标项目的非主体、非关键性工作交由他人完成的，应当在投标文件中载明。</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进口产品投标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eq \o\ac(</w:instrText>
            </w:r>
            <w:r>
              <w:rPr>
                <w:rFonts w:hint="eastAsia" w:ascii="仿宋" w:hAnsi="仿宋" w:eastAsia="仿宋" w:cs="仿宋"/>
                <w:position w:val="-4"/>
                <w:sz w:val="36"/>
                <w:szCs w:val="24"/>
                <w:highlight w:val="none"/>
              </w:rPr>
              <w:instrText xml:space="preserve">□</w:instrText>
            </w:r>
            <w:r>
              <w:rPr>
                <w:rFonts w:hint="eastAsia" w:ascii="仿宋" w:hAnsi="仿宋" w:eastAsia="仿宋" w:cs="仿宋"/>
                <w:position w:val="0"/>
                <w:sz w:val="24"/>
                <w:szCs w:val="24"/>
                <w:highlight w:val="none"/>
              </w:rPr>
              <w:instrText xml:space="preserve">,√)</w:instrText>
            </w:r>
            <w:r>
              <w:rPr>
                <w:rFonts w:hint="eastAsia" w:ascii="仿宋" w:hAnsi="仿宋" w:eastAsia="仿宋" w:cs="仿宋"/>
                <w:sz w:val="24"/>
                <w:szCs w:val="24"/>
                <w:highlight w:val="none"/>
              </w:rPr>
              <w:fldChar w:fldCharType="end"/>
            </w:r>
            <w:r>
              <w:rPr>
                <w:rFonts w:hint="eastAsia" w:ascii="仿宋" w:hAnsi="仿宋" w:eastAsia="仿宋" w:cs="仿宋"/>
                <w:color w:val="000000"/>
                <w:sz w:val="24"/>
                <w:szCs w:val="24"/>
                <w:highlight w:val="none"/>
              </w:rPr>
              <w:t>属于单一产品采购项目。</w:t>
            </w:r>
          </w:p>
          <w:p>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属于非单一产品采购项目，其中</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为核心产品。</w:t>
            </w:r>
          </w:p>
        </w:tc>
      </w:tr>
    </w:tbl>
    <w:p>
      <w:pPr>
        <w:rPr>
          <w:rFonts w:hint="eastAsia" w:ascii="仿宋" w:hAnsi="仿宋" w:eastAsia="仿宋" w:cs="仿宋"/>
          <w:sz w:val="24"/>
          <w:szCs w:val="24"/>
        </w:rPr>
        <w:sectPr>
          <w:pgSz w:w="11906" w:h="16838"/>
          <w:pgMar w:top="1440" w:right="1800" w:bottom="1440" w:left="1800" w:header="851" w:footer="992" w:gutter="0"/>
          <w:cols w:space="720" w:num="1"/>
          <w:docGrid w:type="lines" w:linePitch="312" w:charSpace="0"/>
        </w:sectPr>
      </w:pPr>
    </w:p>
    <w:p>
      <w:pPr>
        <w:spacing w:after="156" w:afterLines="50"/>
        <w:jc w:val="center"/>
        <w:outlineLvl w:val="0"/>
        <w:rPr>
          <w:rFonts w:hint="eastAsia" w:ascii="仿宋" w:hAnsi="仿宋" w:eastAsia="仿宋" w:cs="仿宋"/>
          <w:sz w:val="24"/>
          <w:szCs w:val="24"/>
        </w:rPr>
      </w:pPr>
      <w:bookmarkStart w:id="2" w:name="_Toc134776059"/>
      <w:r>
        <w:rPr>
          <w:rFonts w:hint="eastAsia" w:ascii="仿宋" w:hAnsi="仿宋" w:eastAsia="仿宋" w:cs="仿宋"/>
          <w:sz w:val="24"/>
          <w:szCs w:val="24"/>
        </w:rPr>
        <w:t>第三章  投标人应当提交的资格、资信等证明文件</w:t>
      </w:r>
      <w:bookmarkEnd w:id="2"/>
    </w:p>
    <w:p>
      <w:pPr>
        <w:bidi w:val="0"/>
        <w:outlineLvl w:val="1"/>
        <w:rPr>
          <w:rFonts w:hint="eastAsia" w:ascii="仿宋" w:hAnsi="仿宋" w:eastAsia="仿宋" w:cs="仿宋"/>
          <w:sz w:val="24"/>
          <w:szCs w:val="24"/>
        </w:rPr>
      </w:pPr>
      <w:bookmarkStart w:id="3" w:name="_Toc134776060"/>
      <w:r>
        <w:rPr>
          <w:rFonts w:hint="eastAsia" w:cs="仿宋"/>
          <w:sz w:val="24"/>
          <w:szCs w:val="24"/>
          <w:lang w:val="en-US" w:eastAsia="zh-CN"/>
        </w:rPr>
        <w:t>一、</w:t>
      </w:r>
      <w:r>
        <w:rPr>
          <w:rFonts w:hint="eastAsia" w:ascii="仿宋" w:hAnsi="仿宋" w:eastAsia="仿宋" w:cs="仿宋"/>
          <w:sz w:val="24"/>
          <w:szCs w:val="24"/>
        </w:rPr>
        <w:t>资格、资信等证明文件目录</w:t>
      </w:r>
      <w:bookmarkEnd w:id="3"/>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126"/>
        <w:gridCol w:w="2318"/>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512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证明材料名称</w:t>
            </w:r>
          </w:p>
        </w:tc>
        <w:tc>
          <w:tcPr>
            <w:tcW w:w="231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提供形式</w:t>
            </w:r>
          </w:p>
        </w:tc>
        <w:tc>
          <w:tcPr>
            <w:tcW w:w="108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126" w:type="dxa"/>
            <w:vAlign w:val="center"/>
          </w:tcPr>
          <w:p>
            <w:pPr>
              <w:spacing w:line="360" w:lineRule="auto"/>
              <w:jc w:val="left"/>
              <w:rPr>
                <w:rFonts w:hint="eastAsia" w:ascii="仿宋" w:hAnsi="仿宋" w:eastAsia="仿宋" w:cs="仿宋"/>
                <w:sz w:val="24"/>
                <w:szCs w:val="24"/>
              </w:rPr>
            </w:pPr>
            <w:r>
              <w:rPr>
                <w:rStyle w:val="34"/>
                <w:rFonts w:hint="eastAsia" w:ascii="仿宋" w:hAnsi="仿宋" w:eastAsia="仿宋" w:cs="仿宋"/>
                <w:sz w:val="24"/>
                <w:szCs w:val="24"/>
              </w:rPr>
              <w:t>具有独立承担民事责任的法人合法经营权的凭证（如:营业执照、登记证书、执业许可证等）</w:t>
            </w:r>
          </w:p>
        </w:tc>
        <w:tc>
          <w:tcPr>
            <w:tcW w:w="2318" w:type="dxa"/>
            <w:vAlign w:val="center"/>
          </w:tcPr>
          <w:p>
            <w:pPr>
              <w:spacing w:line="360" w:lineRule="auto"/>
              <w:jc w:val="center"/>
              <w:rPr>
                <w:rStyle w:val="34"/>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原件或</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复印件</w:t>
            </w:r>
          </w:p>
        </w:tc>
        <w:tc>
          <w:tcPr>
            <w:tcW w:w="108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5126" w:type="dxa"/>
            <w:vAlign w:val="center"/>
          </w:tcPr>
          <w:p>
            <w:pPr>
              <w:spacing w:line="360" w:lineRule="auto"/>
              <w:jc w:val="left"/>
              <w:rPr>
                <w:rStyle w:val="34"/>
                <w:rFonts w:hint="eastAsia" w:ascii="仿宋" w:hAnsi="仿宋" w:eastAsia="仿宋" w:cs="仿宋"/>
                <w:sz w:val="24"/>
                <w:szCs w:val="24"/>
              </w:rPr>
            </w:pPr>
            <w:r>
              <w:rPr>
                <w:rStyle w:val="34"/>
                <w:rFonts w:hint="eastAsia" w:ascii="仿宋" w:hAnsi="仿宋" w:eastAsia="仿宋" w:cs="仿宋"/>
                <w:sz w:val="24"/>
                <w:szCs w:val="24"/>
              </w:rPr>
              <w:t>投标人为制造商的，须具备有效的《医疗器械产品生产许可证》(注：①所投产品属于医疗器械分类管理中第一类的产品，应提供医疗器械生产企业备案证明文件。 ②所投产品属于医疗器械分类管理中第二类和第三类的产品，应提供医疗器械生产企业许可证)；</w:t>
            </w:r>
          </w:p>
          <w:p>
            <w:pPr>
              <w:spacing w:line="360" w:lineRule="auto"/>
              <w:jc w:val="left"/>
              <w:rPr>
                <w:rStyle w:val="34"/>
                <w:rFonts w:hint="eastAsia" w:ascii="仿宋" w:hAnsi="仿宋" w:eastAsia="仿宋" w:cs="仿宋"/>
                <w:sz w:val="24"/>
                <w:szCs w:val="24"/>
              </w:rPr>
            </w:pPr>
            <w:r>
              <w:rPr>
                <w:rStyle w:val="34"/>
                <w:rFonts w:hint="eastAsia" w:ascii="仿宋" w:hAnsi="仿宋" w:eastAsia="仿宋" w:cs="仿宋"/>
                <w:sz w:val="24"/>
                <w:szCs w:val="24"/>
              </w:rPr>
              <w:t>投标人为经销商或代理商的，须具备有效的《医疗器械产品经营许可证》（注：①所投产品属于医疗器械分类管理中第一类，无须提供任何资质。 ②所投产品属于医疗器械分类管理中第二类的产品，应提供医疗器械经营企业备案证明文件。 ③所投产品属于医疗器械分类管理中第三类的产品，应提供医疗器械经营企业许可证）。</w:t>
            </w:r>
          </w:p>
        </w:tc>
        <w:tc>
          <w:tcPr>
            <w:tcW w:w="231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原件或</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复印件</w:t>
            </w:r>
          </w:p>
        </w:tc>
        <w:tc>
          <w:tcPr>
            <w:tcW w:w="108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5126" w:type="dxa"/>
            <w:vAlign w:val="center"/>
          </w:tcPr>
          <w:p>
            <w:pPr>
              <w:spacing w:line="360" w:lineRule="auto"/>
              <w:jc w:val="left"/>
              <w:rPr>
                <w:rStyle w:val="34"/>
                <w:rFonts w:hint="eastAsia" w:ascii="仿宋" w:hAnsi="仿宋" w:eastAsia="仿宋" w:cs="仿宋"/>
                <w:sz w:val="24"/>
                <w:szCs w:val="24"/>
              </w:rPr>
            </w:pPr>
            <w:r>
              <w:rPr>
                <w:rStyle w:val="34"/>
                <w:rFonts w:hint="eastAsia" w:ascii="仿宋" w:hAnsi="仿宋" w:eastAsia="仿宋" w:cs="仿宋"/>
                <w:sz w:val="24"/>
                <w:szCs w:val="24"/>
              </w:rPr>
              <w:t>①投标人所投产品属于医疗器械第一类中的产品应提供医疗器械备案证明。 ②</w:t>
            </w:r>
            <w:r>
              <w:rPr>
                <w:rFonts w:hint="eastAsia" w:ascii="仿宋" w:hAnsi="仿宋" w:eastAsia="仿宋" w:cs="仿宋"/>
                <w:sz w:val="24"/>
                <w:szCs w:val="24"/>
              </w:rPr>
              <w:t>投标人所投产品</w:t>
            </w:r>
            <w:r>
              <w:rPr>
                <w:rStyle w:val="34"/>
                <w:rFonts w:hint="eastAsia" w:ascii="仿宋" w:hAnsi="仿宋" w:eastAsia="仿宋" w:cs="仿宋"/>
                <w:sz w:val="24"/>
                <w:szCs w:val="24"/>
              </w:rPr>
              <w:t>属于医疗器械第二类和第三类中的产品应提供医疗器械注册证。</w:t>
            </w:r>
          </w:p>
        </w:tc>
        <w:tc>
          <w:tcPr>
            <w:tcW w:w="231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原件或</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复印件</w:t>
            </w:r>
          </w:p>
        </w:tc>
        <w:tc>
          <w:tcPr>
            <w:tcW w:w="108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5126" w:type="dxa"/>
            <w:vAlign w:val="center"/>
          </w:tcPr>
          <w:p>
            <w:pPr>
              <w:spacing w:line="360" w:lineRule="auto"/>
              <w:rPr>
                <w:rFonts w:hint="eastAsia" w:ascii="仿宋" w:hAnsi="仿宋" w:eastAsia="仿宋" w:cs="仿宋"/>
                <w:sz w:val="24"/>
                <w:szCs w:val="24"/>
              </w:rPr>
            </w:pPr>
            <w:r>
              <w:rPr>
                <w:rStyle w:val="34"/>
                <w:rFonts w:hint="eastAsia" w:ascii="仿宋" w:hAnsi="仿宋" w:eastAsia="仿宋" w:cs="仿宋"/>
                <w:sz w:val="24"/>
                <w:szCs w:val="24"/>
              </w:rPr>
              <w:t>在经营活动中无重大违法记录和行贿犯罪记录的承诺</w:t>
            </w:r>
          </w:p>
        </w:tc>
        <w:tc>
          <w:tcPr>
            <w:tcW w:w="231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原件  □复印件</w:t>
            </w:r>
          </w:p>
        </w:tc>
        <w:tc>
          <w:tcPr>
            <w:tcW w:w="108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5126" w:type="dxa"/>
            <w:vAlign w:val="center"/>
          </w:tcPr>
          <w:p>
            <w:pPr>
              <w:spacing w:line="360" w:lineRule="auto"/>
              <w:jc w:val="left"/>
              <w:rPr>
                <w:rFonts w:hint="eastAsia" w:ascii="仿宋" w:hAnsi="仿宋" w:eastAsia="仿宋" w:cs="仿宋"/>
                <w:sz w:val="24"/>
                <w:szCs w:val="24"/>
              </w:rPr>
            </w:pPr>
            <w:r>
              <w:rPr>
                <w:rStyle w:val="34"/>
                <w:rFonts w:hint="eastAsia" w:ascii="仿宋" w:hAnsi="仿宋" w:eastAsia="仿宋" w:cs="仿宋"/>
                <w:sz w:val="24"/>
                <w:szCs w:val="24"/>
              </w:rPr>
              <w:t>采购诚信承诺书</w:t>
            </w:r>
          </w:p>
        </w:tc>
        <w:tc>
          <w:tcPr>
            <w:tcW w:w="231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w:instrText>
            </w:r>
            <w:r>
              <w:rPr>
                <w:rFonts w:hint="eastAsia" w:ascii="仿宋" w:hAnsi="仿宋" w:eastAsia="仿宋" w:cs="仿宋"/>
                <w:sz w:val="24"/>
                <w:szCs w:val="24"/>
              </w:rPr>
              <w:fldChar w:fldCharType="end"/>
            </w:r>
            <w:r>
              <w:rPr>
                <w:rStyle w:val="34"/>
                <w:rFonts w:hint="eastAsia" w:ascii="仿宋" w:hAnsi="仿宋" w:eastAsia="仿宋" w:cs="仿宋"/>
                <w:sz w:val="24"/>
                <w:szCs w:val="24"/>
              </w:rPr>
              <w:t>原件  □复印件</w:t>
            </w:r>
          </w:p>
        </w:tc>
        <w:tc>
          <w:tcPr>
            <w:tcW w:w="108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（1）开标时，投标人必须提交上述证明材料</w:t>
      </w:r>
      <w:r>
        <w:rPr>
          <w:rFonts w:hint="eastAsia" w:ascii="仿宋" w:hAnsi="仿宋" w:eastAsia="仿宋" w:cs="仿宋"/>
          <w:sz w:val="24"/>
          <w:szCs w:val="24"/>
          <w:highlight w:val="none"/>
          <w:u w:val="single"/>
        </w:rPr>
        <w:t>1-5</w:t>
      </w:r>
      <w:r>
        <w:rPr>
          <w:rFonts w:hint="eastAsia" w:ascii="仿宋" w:hAnsi="仿宋" w:eastAsia="仿宋" w:cs="仿宋"/>
          <w:sz w:val="24"/>
          <w:szCs w:val="24"/>
          <w:highlight w:val="none"/>
        </w:rPr>
        <w:t>项，未提交或提交不全的视为资格性审查不合格；</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（2）要求提交的证明材料可以是复印件的，须加盖投标人公章。</w:t>
      </w:r>
    </w:p>
    <w:p>
      <w:pPr>
        <w:bidi w:val="0"/>
        <w:outlineLvl w:val="1"/>
        <w:rPr>
          <w:rFonts w:hint="eastAsia" w:ascii="仿宋" w:hAnsi="仿宋" w:eastAsia="仿宋" w:cs="仿宋"/>
          <w:sz w:val="24"/>
          <w:szCs w:val="24"/>
        </w:rPr>
      </w:pPr>
      <w:bookmarkStart w:id="4" w:name="_Toc134776061"/>
      <w:r>
        <w:rPr>
          <w:rFonts w:hint="eastAsia" w:cs="仿宋"/>
          <w:sz w:val="24"/>
          <w:szCs w:val="24"/>
          <w:lang w:val="en-US" w:eastAsia="zh-CN"/>
        </w:rPr>
        <w:t>二、</w:t>
      </w:r>
      <w:r>
        <w:rPr>
          <w:rFonts w:hint="eastAsia" w:ascii="仿宋" w:hAnsi="仿宋" w:eastAsia="仿宋" w:cs="仿宋"/>
          <w:sz w:val="24"/>
          <w:szCs w:val="24"/>
        </w:rPr>
        <w:t>其他规定</w:t>
      </w:r>
      <w:bookmarkEnd w:id="4"/>
    </w:p>
    <w:p>
      <w:pPr>
        <w:spacing w:line="360" w:lineRule="auto"/>
        <w:ind w:firstLine="480" w:firstLineChars="200"/>
        <w:rPr>
          <w:rFonts w:hint="eastAsia" w:ascii="仿宋" w:hAnsi="仿宋" w:eastAsia="仿宋" w:cs="仿宋"/>
          <w:sz w:val="24"/>
          <w:szCs w:val="24"/>
        </w:rPr>
      </w:pPr>
      <w:r>
        <w:rPr>
          <w:rFonts w:hint="eastAsia" w:cs="仿宋"/>
          <w:sz w:val="24"/>
          <w:szCs w:val="24"/>
          <w:lang w:val="en-US" w:eastAsia="zh-CN"/>
        </w:rPr>
        <w:t>1、</w:t>
      </w:r>
      <w:r>
        <w:rPr>
          <w:rFonts w:hint="eastAsia" w:ascii="仿宋" w:hAnsi="仿宋" w:eastAsia="仿宋" w:cs="仿宋"/>
          <w:sz w:val="24"/>
          <w:szCs w:val="24"/>
        </w:rPr>
        <w:t>投标人的资格证明材料应当真实、有效、完整，字迹、印章要清晰。</w:t>
      </w:r>
    </w:p>
    <w:p>
      <w:pPr>
        <w:spacing w:line="360" w:lineRule="auto"/>
        <w:ind w:firstLine="480" w:firstLineChars="200"/>
        <w:rPr>
          <w:rFonts w:hint="eastAsia" w:ascii="仿宋" w:hAnsi="仿宋" w:eastAsia="仿宋" w:cs="仿宋"/>
          <w:sz w:val="24"/>
          <w:szCs w:val="24"/>
        </w:rPr>
      </w:pPr>
      <w:r>
        <w:rPr>
          <w:rFonts w:hint="eastAsia" w:cs="仿宋"/>
          <w:sz w:val="24"/>
          <w:szCs w:val="24"/>
          <w:lang w:val="en-US" w:eastAsia="zh-CN"/>
        </w:rPr>
        <w:t>2、</w:t>
      </w:r>
      <w:r>
        <w:rPr>
          <w:rFonts w:hint="eastAsia" w:ascii="仿宋" w:hAnsi="仿宋" w:eastAsia="仿宋" w:cs="仿宋"/>
          <w:sz w:val="24"/>
          <w:szCs w:val="24"/>
        </w:rPr>
        <w:t>招标文件中所要求的相关证明资料原件，应当在递交投标文件截止时间前与投标文件一并递交，逾期拒绝接收。</w:t>
      </w:r>
    </w:p>
    <w:p>
      <w:pPr>
        <w:spacing w:line="360" w:lineRule="auto"/>
        <w:ind w:firstLine="480" w:firstLineChars="200"/>
        <w:rPr>
          <w:rFonts w:hint="eastAsia" w:ascii="仿宋" w:hAnsi="仿宋" w:eastAsia="仿宋" w:cs="仿宋"/>
          <w:sz w:val="24"/>
          <w:szCs w:val="24"/>
        </w:rPr>
      </w:pPr>
      <w:r>
        <w:rPr>
          <w:rFonts w:hint="eastAsia" w:cs="仿宋"/>
          <w:sz w:val="24"/>
          <w:szCs w:val="24"/>
          <w:lang w:val="en-US" w:eastAsia="zh-CN"/>
        </w:rPr>
        <w:t>3、</w:t>
      </w:r>
      <w:r>
        <w:rPr>
          <w:rFonts w:hint="eastAsia" w:ascii="仿宋" w:hAnsi="仿宋" w:eastAsia="仿宋" w:cs="仿宋"/>
          <w:sz w:val="24"/>
          <w:szCs w:val="24"/>
        </w:rPr>
        <w:t>投标人需收回的证明材料（如合同书、营业执照、相关许可证等）待评审完毕后退还。不需收回的证明材料原件和投标文件一起不予退还，需收回的证明材料的复印件（页数过多时，可以提供证明材料的主要条款页复印件）、其他证明材料的复印件应当装订于投标文件中。</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rPr>
          <w:rFonts w:hint="eastAsia" w:ascii="仿宋" w:hAnsi="仿宋" w:eastAsia="仿宋" w:cs="仿宋"/>
          <w:sz w:val="24"/>
          <w:szCs w:val="24"/>
        </w:rPr>
        <w:sectPr>
          <w:pgSz w:w="11906" w:h="16838"/>
          <w:pgMar w:top="1440" w:right="1800" w:bottom="1440" w:left="1800" w:header="851" w:footer="992" w:gutter="0"/>
          <w:cols w:space="720" w:num="1"/>
          <w:docGrid w:type="lines" w:linePitch="312" w:charSpace="0"/>
        </w:sectPr>
      </w:pPr>
    </w:p>
    <w:p>
      <w:pPr>
        <w:spacing w:after="156" w:afterLines="50"/>
        <w:jc w:val="center"/>
        <w:outlineLvl w:val="0"/>
        <w:rPr>
          <w:rFonts w:hint="eastAsia" w:ascii="仿宋" w:hAnsi="仿宋" w:eastAsia="仿宋" w:cs="仿宋"/>
          <w:sz w:val="24"/>
          <w:szCs w:val="24"/>
        </w:rPr>
      </w:pPr>
      <w:bookmarkStart w:id="5" w:name="_Toc134776062"/>
      <w:r>
        <w:rPr>
          <w:rFonts w:hint="eastAsia" w:ascii="仿宋" w:hAnsi="仿宋" w:eastAsia="仿宋" w:cs="仿宋"/>
          <w:sz w:val="24"/>
          <w:szCs w:val="24"/>
        </w:rPr>
        <w:t>第四章  采购需求</w:t>
      </w:r>
      <w:bookmarkEnd w:id="5"/>
    </w:p>
    <w:p>
      <w:pPr>
        <w:bidi w:val="0"/>
        <w:outlineLvl w:val="1"/>
        <w:rPr>
          <w:rFonts w:hint="eastAsia" w:ascii="仿宋" w:hAnsi="仿宋" w:eastAsia="仿宋" w:cs="仿宋"/>
          <w:sz w:val="24"/>
          <w:szCs w:val="24"/>
        </w:rPr>
      </w:pPr>
      <w:bookmarkStart w:id="6" w:name="_Toc134776063"/>
      <w:r>
        <w:rPr>
          <w:rFonts w:hint="eastAsia" w:cs="仿宋"/>
          <w:sz w:val="24"/>
          <w:szCs w:val="24"/>
          <w:lang w:val="en-US" w:eastAsia="zh-CN"/>
        </w:rPr>
        <w:t>一、</w:t>
      </w:r>
      <w:r>
        <w:rPr>
          <w:rFonts w:hint="eastAsia" w:ascii="仿宋" w:hAnsi="仿宋" w:eastAsia="仿宋" w:cs="仿宋"/>
          <w:sz w:val="24"/>
          <w:szCs w:val="24"/>
        </w:rPr>
        <w:t>项目说明</w:t>
      </w:r>
      <w:bookmarkEnd w:id="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cs="仿宋"/>
          <w:sz w:val="24"/>
          <w:szCs w:val="24"/>
          <w:lang w:eastAsia="zh-CN"/>
        </w:rPr>
        <w:t>、</w:t>
      </w:r>
      <w:r>
        <w:rPr>
          <w:rFonts w:hint="eastAsia" w:ascii="仿宋" w:hAnsi="仿宋" w:eastAsia="仿宋" w:cs="仿宋"/>
          <w:sz w:val="24"/>
          <w:szCs w:val="24"/>
        </w:rPr>
        <w:t>本章内容是根据采购项目的实际需求制定的。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cs="仿宋"/>
          <w:sz w:val="24"/>
          <w:szCs w:val="24"/>
          <w:lang w:eastAsia="zh-CN"/>
        </w:rPr>
        <w:t>、</w:t>
      </w:r>
      <w:r>
        <w:rPr>
          <w:rFonts w:hint="eastAsia" w:ascii="仿宋" w:hAnsi="仿宋" w:eastAsia="仿宋" w:cs="仿宋"/>
          <w:sz w:val="24"/>
          <w:szCs w:val="24"/>
        </w:rPr>
        <w:t>货物必须为合格产品，质量达到国家有关标准，中标人供货时应当提供有关货物的合格证明材料等。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cs="仿宋"/>
          <w:sz w:val="24"/>
          <w:szCs w:val="24"/>
          <w:lang w:eastAsia="zh-CN"/>
        </w:rPr>
        <w:t>、</w:t>
      </w:r>
      <w:r>
        <w:rPr>
          <w:rFonts w:hint="eastAsia" w:ascii="仿宋" w:hAnsi="仿宋" w:eastAsia="仿宋" w:cs="仿宋"/>
          <w:sz w:val="24"/>
          <w:szCs w:val="24"/>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cs="仿宋"/>
          <w:sz w:val="24"/>
          <w:szCs w:val="24"/>
          <w:lang w:eastAsia="zh-CN"/>
        </w:rPr>
        <w:t>、</w:t>
      </w:r>
      <w:r>
        <w:rPr>
          <w:rFonts w:hint="eastAsia" w:ascii="仿宋" w:hAnsi="仿宋" w:eastAsia="仿宋" w:cs="仿宋"/>
          <w:sz w:val="24"/>
          <w:szCs w:val="24"/>
        </w:rPr>
        <w:t>进口产品是指通过中国海关报关验放进入中国境内且产自关境外的产品。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采购人在采购进口产品时不得拒绝国产相同质量产品的制造商或代理商参与投标。</w:t>
      </w:r>
    </w:p>
    <w:p>
      <w:pPr>
        <w:spacing w:line="360" w:lineRule="auto"/>
        <w:outlineLvl w:val="1"/>
        <w:rPr>
          <w:rFonts w:hint="eastAsia" w:ascii="仿宋" w:hAnsi="仿宋" w:eastAsia="仿宋" w:cs="仿宋"/>
          <w:sz w:val="24"/>
          <w:szCs w:val="24"/>
          <w:highlight w:val="none"/>
        </w:rPr>
      </w:pPr>
      <w:bookmarkStart w:id="7" w:name="_Toc134776064"/>
      <w:r>
        <w:rPr>
          <w:rFonts w:hint="eastAsia" w:cs="仿宋"/>
          <w:sz w:val="24"/>
          <w:szCs w:val="24"/>
          <w:highlight w:val="none"/>
          <w:lang w:val="en-US" w:eastAsia="zh-CN"/>
        </w:rPr>
        <w:t>二、</w:t>
      </w:r>
      <w:r>
        <w:rPr>
          <w:rFonts w:hint="eastAsia" w:ascii="仿宋" w:hAnsi="仿宋" w:eastAsia="仿宋" w:cs="仿宋"/>
          <w:sz w:val="24"/>
          <w:szCs w:val="24"/>
          <w:highlight w:val="none"/>
        </w:rPr>
        <w:t>招标产品技术规格、要求和数量</w:t>
      </w:r>
      <w:bookmarkEnd w:id="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守护心脏</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挽救生命公众医疗保障系统建设设备及相关服务包括</w:t>
      </w:r>
      <w:r>
        <w:rPr>
          <w:rFonts w:hint="eastAsia" w:ascii="仿宋" w:hAnsi="仿宋" w:eastAsia="仿宋" w:cs="仿宋"/>
          <w:sz w:val="24"/>
          <w:szCs w:val="24"/>
          <w:highlight w:val="none"/>
          <w:lang w:val="en-US" w:eastAsia="zh-CN"/>
        </w:rPr>
        <w:t>AED半自动体外除颤器60台、AED存储挂箱60个、三角警示牌60个、培训及售后服务等</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每套设备配置要求：AED主机、</w:t>
      </w:r>
      <w:r>
        <w:rPr>
          <w:rFonts w:hint="eastAsia" w:ascii="仿宋" w:hAnsi="仿宋" w:eastAsia="仿宋" w:cs="仿宋"/>
          <w:sz w:val="24"/>
          <w:szCs w:val="24"/>
          <w:highlight w:val="none"/>
          <w:lang w:val="en-US" w:eastAsia="zh-CN"/>
        </w:rPr>
        <w:t>AED挂箱、三角警示牌、</w:t>
      </w:r>
      <w:r>
        <w:rPr>
          <w:rFonts w:hint="eastAsia" w:ascii="仿宋" w:hAnsi="仿宋" w:eastAsia="仿宋" w:cs="仿宋"/>
          <w:sz w:val="24"/>
          <w:szCs w:val="24"/>
          <w:highlight w:val="none"/>
        </w:rPr>
        <w:t>一次性不可充电电池、一次性电极片、用户手册、快速操作指南等。</w:t>
      </w:r>
    </w:p>
    <w:p>
      <w:pPr>
        <w:spacing w:line="360" w:lineRule="auto"/>
        <w:ind w:firstLine="480" w:firstLineChars="200"/>
        <w:outlineLvl w:val="9"/>
        <w:rPr>
          <w:rFonts w:hint="default" w:ascii="仿宋" w:hAnsi="仿宋" w:eastAsia="仿宋" w:cs="仿宋"/>
          <w:sz w:val="24"/>
          <w:szCs w:val="24"/>
          <w:lang w:val="en-US" w:eastAsia="zh-CN"/>
        </w:rPr>
      </w:pPr>
      <w:r>
        <w:rPr>
          <w:rFonts w:hint="eastAsia" w:cs="仿宋"/>
          <w:sz w:val="24"/>
          <w:szCs w:val="24"/>
          <w:lang w:val="en-US" w:eastAsia="zh-CN"/>
        </w:rPr>
        <w:t>设备技术参数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1、物理参数/性能</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sz w:val="24"/>
          <w:szCs w:val="24"/>
        </w:rPr>
        <w:t>1.1 重量（含电池和除颤电极）≤1.8Kg</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1.2抗冲击/跌落性能：机器六面均可承受≥1.5米跌落冲击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1.3与机器一体的提手：具备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1.4便携式背包：具备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1.5满足救护车标准 EN1789:2007+A2:2014试验的要求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2、环境参数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2.1工作温度范围至少满足-10℃-50℃，且从室温环境下进入-20℃环境后，至少可工作60分钟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2.2存储温度-40℃-70℃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2.3防尘放水级别≥IP55</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3、操作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3.1成人/儿童患者类型一键切换：具备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3.2具有一键开机，操作按键≤3个</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4、除颤性能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4.1双相波技术：具备且支持成人及儿童，波形参数可根据病人阻抗进行补偿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4.2成人/儿童患者类型快速一键切换：具备</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sz w:val="24"/>
          <w:szCs w:val="24"/>
        </w:rPr>
        <w:t>4.3输出能量：成人最高除颤能量≤150J</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4.4充电至最高能量150J≤7S</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4.5如果检测到影响心律分析准确性的干扰信号，设备可以给出提示，具有电极接触、起搏器信号识别、心搏检测、干扰检测功能。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5、除颤电极片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5.1成人儿童一体化电极片：具备，且具有电极片粘贴方式示意图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5.2电极片有效期：48个月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5.3具有电极片有效期自检功能和电极片过期提示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6、电池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6.1在室温温度环境下，电池待机寿命≥5年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6.2在常规条件下可支持最高能量点击次数≥190次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6.3电池使用寿命5.5年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6.4低电量报警后可实施点击次数（最高能量）≥30次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7、系统自检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7.1用户自检：具备，用户可根据设备语音提示进行设备检测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7.2电池接电自检：具备，初次安装电池时，系统会立即进行电池接电自检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7.3开机自检：具备</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sz w:val="24"/>
          <w:szCs w:val="24"/>
        </w:rPr>
        <w:t>7.4每日自动检测：具备，且可根据用户要求设定自检时间进行自动检测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7.5设备状态指示灯：具备且根据自检结果显示设备状态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8.1数据存储：可存储急救数据</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sz w:val="24"/>
          <w:szCs w:val="24"/>
        </w:rPr>
        <w:t>8.2数据传输：主机设备支持无线传输数据功能</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sz w:val="24"/>
          <w:szCs w:val="24"/>
        </w:rPr>
        <w:t>8.3TypeC接口：具备，可通过外部闪存设备导出抢救记录数据</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sz w:val="24"/>
          <w:szCs w:val="24"/>
        </w:rPr>
        <w:t>8.4管理系统：可回顾全程心电图、除颤能量等数据，提供分析数据图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8.5ECG数据存储：8小时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8.6开机运行时间：8小时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8.7自检数据3650条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8.8主机使用寿命年限≥10年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9、管理平台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9.1培训人员可在线上归档（个人基本信息，证书信息），实现统一管理；可通过平台随时调度培训人员参与培训工作与急救救援；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9.2线上需提供可视化数据大屏，包含但不限于AED各状态数量，各地区投放数量，地图展示安装位置，电池用量统计，电极片有效期统计。</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br w:type="page"/>
      </w:r>
    </w:p>
    <w:p>
      <w:pPr>
        <w:numPr>
          <w:ilvl w:val="0"/>
          <w:numId w:val="0"/>
        </w:numPr>
        <w:spacing w:line="360" w:lineRule="auto"/>
        <w:ind w:firstLine="480"/>
        <w:rPr>
          <w:rFonts w:hint="default" w:cs="仿宋"/>
          <w:sz w:val="24"/>
          <w:szCs w:val="24"/>
          <w:lang w:val="en-US" w:eastAsia="zh-CN"/>
        </w:rPr>
      </w:pPr>
      <w:r>
        <w:rPr>
          <w:rFonts w:hint="eastAsia" w:cs="仿宋"/>
          <w:sz w:val="24"/>
          <w:szCs w:val="24"/>
          <w:lang w:val="en-US" w:eastAsia="zh-CN"/>
        </w:rPr>
        <w:t>服务要求</w:t>
      </w:r>
    </w:p>
    <w:p>
      <w:pPr>
        <w:numPr>
          <w:ilvl w:val="0"/>
          <w:numId w:val="0"/>
        </w:numPr>
        <w:spacing w:line="360" w:lineRule="auto"/>
        <w:ind w:firstLine="480"/>
        <w:rPr>
          <w:rFonts w:hint="default" w:cs="仿宋"/>
          <w:sz w:val="24"/>
          <w:szCs w:val="24"/>
          <w:lang w:val="en-US" w:eastAsia="zh-CN"/>
        </w:rPr>
      </w:pPr>
      <w:r>
        <w:rPr>
          <w:rFonts w:hint="eastAsia" w:cs="仿宋"/>
          <w:sz w:val="24"/>
          <w:szCs w:val="24"/>
          <w:lang w:val="en-US" w:eastAsia="zh-CN"/>
        </w:rPr>
        <w:t xml:space="preserve">第一部分 </w:t>
      </w:r>
      <w:r>
        <w:rPr>
          <w:rFonts w:hint="default" w:cs="仿宋"/>
          <w:sz w:val="24"/>
          <w:szCs w:val="24"/>
          <w:lang w:val="en-US" w:eastAsia="zh-CN"/>
        </w:rPr>
        <w:t>实施要求</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（一）AED安装要求：</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1、按照采购方在小程序下发的的AED安装点位进行安装实施</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施工方需让AED安装人员提前1-5天与点位负责人进行安装时间确认、电源确认以及醒目标识是否能上墙确认信息。</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所有安装人员、志愿者等需在安装现场着慈明慈善基金会的工装马甲；</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每批次安装慈明下发施工方二维码及点位验收二维码，要求安装人员熟练使用慈明小程序，并在现场协助点位负责人完成验收信息的上传工作。</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建立双方工作人员通讯录，安装期间需按照安装标准和安装要求进行规范安装，如遇问题双方及时取得联系。</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现场安装：确认现场电源稳定、安装环境适合，安装场所悬挂和张贴AED标识（确保上墙，并拍照在小程序反馈），安装结束后在箱体贴封条</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为站点负责人讲解使用维护要求，并现场与点位负责人测试施备是正常可使用的设备</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每月度提交安装计划，每周提交安装进展反馈</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根据要求在小程序确定定位并进行图片反馈。（图片要求如下）</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格式及质量：JPG、PNG格式，图片清晰、亮度正常、色彩真实、饱满，不宜过度修饰。</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内容：图片应真实、准确地反映事件或场景，具有代表性和说服力。</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数量：至少提供5张相关图片（包含设备场景不同角度3张、接收合影1张、验收单1张）</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2、安装签收要求</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由点位负责人确认完成安装后核对无误进行现场定位签收，并在小程序上确认验收通过，并在小程序发现场安装后照片三张。</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备注：由社区发起申请的点位，社区点位全部安装完成后由社区核对无误后进行统一签收，并在小程序上传签收单。</w:t>
      </w:r>
    </w:p>
    <w:p>
      <w:pPr>
        <w:numPr>
          <w:ilvl w:val="0"/>
          <w:numId w:val="0"/>
        </w:numPr>
        <w:spacing w:line="360" w:lineRule="auto"/>
        <w:ind w:firstLine="480"/>
        <w:rPr>
          <w:rFonts w:hint="default" w:cs="仿宋"/>
          <w:sz w:val="24"/>
          <w:szCs w:val="24"/>
          <w:lang w:val="en-US" w:eastAsia="zh-CN"/>
        </w:rPr>
      </w:pPr>
    </w:p>
    <w:p>
      <w:pPr>
        <w:numPr>
          <w:ilvl w:val="0"/>
          <w:numId w:val="0"/>
        </w:numPr>
        <w:spacing w:line="360" w:lineRule="auto"/>
        <w:ind w:firstLine="480"/>
        <w:rPr>
          <w:rFonts w:hint="default" w:cs="仿宋"/>
          <w:sz w:val="24"/>
          <w:szCs w:val="24"/>
          <w:lang w:val="en-US" w:eastAsia="zh-CN"/>
        </w:rPr>
      </w:pP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（二）AED设备安装标准</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1、AED标志标识</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AED应使用项目统一标识。标识由心形内加电击符号图案、AED和自动体外除颤器字样组成，背景色为蓝色，心形图案为红色，文字和电击图案为白色，字体为黑体”。</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标识应配置在AED放置点的明显位置。存在视线障碍的自动体外除颤器配置点应配置发光标志。</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AED外包装需为采购方确认版本。</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在外箱或机柜上，统一标明“急救设备 非紧急情况勿动”字样，粘贴警告用语和警示贴</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已配置AED的公共场所应在该场所平面示意图上标示自动体外除颤器位置，并在重要出入口、AED放置处设有统一、明显的AED导向标识。导向要素规范、系统、醒目、清晰、协调、安全。</w:t>
      </w:r>
    </w:p>
    <w:p>
      <w:pPr>
        <w:numPr>
          <w:ilvl w:val="0"/>
          <w:numId w:val="0"/>
        </w:numPr>
        <w:spacing w:line="360" w:lineRule="auto"/>
        <w:ind w:firstLine="480"/>
        <w:rPr>
          <w:rFonts w:hint="default" w:cs="仿宋"/>
          <w:sz w:val="24"/>
          <w:szCs w:val="24"/>
          <w:highlight w:val="none"/>
          <w:lang w:val="en-US" w:eastAsia="zh-CN"/>
        </w:rPr>
      </w:pPr>
      <w:r>
        <w:rPr>
          <w:rFonts w:hint="default" w:cs="仿宋"/>
          <w:sz w:val="24"/>
          <w:szCs w:val="24"/>
          <w:highlight w:val="none"/>
          <w:lang w:val="en-US" w:eastAsia="zh-CN"/>
        </w:rPr>
        <w:t>（三）安装时间要求</w:t>
      </w:r>
    </w:p>
    <w:p>
      <w:pPr>
        <w:numPr>
          <w:ilvl w:val="0"/>
          <w:numId w:val="0"/>
        </w:numPr>
        <w:spacing w:line="360" w:lineRule="auto"/>
        <w:ind w:firstLine="480"/>
        <w:rPr>
          <w:rFonts w:hint="default" w:cs="仿宋"/>
          <w:sz w:val="24"/>
          <w:szCs w:val="24"/>
          <w:highlight w:val="none"/>
          <w:lang w:val="en-US" w:eastAsia="zh-CN"/>
        </w:rPr>
      </w:pPr>
      <w:r>
        <w:rPr>
          <w:rFonts w:hint="default" w:cs="仿宋"/>
          <w:sz w:val="24"/>
          <w:szCs w:val="24"/>
          <w:highlight w:val="none"/>
          <w:lang w:val="en-US" w:eastAsia="zh-CN"/>
        </w:rPr>
        <w:t>按照合同约定时间完成</w:t>
      </w:r>
      <w:r>
        <w:rPr>
          <w:rFonts w:hint="eastAsia" w:cs="仿宋"/>
          <w:sz w:val="24"/>
          <w:szCs w:val="24"/>
          <w:highlight w:val="none"/>
          <w:lang w:val="en-US" w:eastAsia="zh-CN"/>
        </w:rPr>
        <w:t>60</w:t>
      </w:r>
      <w:r>
        <w:rPr>
          <w:rFonts w:hint="default" w:cs="仿宋"/>
          <w:sz w:val="24"/>
          <w:szCs w:val="24"/>
          <w:highlight w:val="none"/>
          <w:lang w:val="en-US" w:eastAsia="zh-CN"/>
        </w:rPr>
        <w:t>台安装。</w:t>
      </w:r>
    </w:p>
    <w:p>
      <w:pPr>
        <w:numPr>
          <w:ilvl w:val="0"/>
          <w:numId w:val="0"/>
        </w:numPr>
        <w:spacing w:line="360" w:lineRule="auto"/>
        <w:ind w:firstLine="480"/>
        <w:rPr>
          <w:rFonts w:hint="default" w:cs="仿宋"/>
          <w:sz w:val="24"/>
          <w:szCs w:val="24"/>
          <w:highlight w:val="red"/>
          <w:lang w:val="en-US" w:eastAsia="zh-CN"/>
        </w:rPr>
      </w:pP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第二部分 运营维护</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一）安装完成后由后台进行设备的管理和监控，管理的内容包括但不限于设备名称名称、设备编码、品牌、型号、管理员的相关信息、安装日期、保修日期、电极片的到期时间、电池的到期时间、安装位置显示等。监控内容包括但不限于掉线离线监控、箱门开关监控、外柜拿取放回监控、电池电量每日监控、设备自检状态等</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（二）点位负责人要负责AED日常管理维护，配置单位不得随意移机或拆除已配置的AED。</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（三）保证AED在线和醒目标识不可随意拆卸</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（四）确保AED点位在</w:t>
      </w:r>
      <w:r>
        <w:rPr>
          <w:rFonts w:hint="eastAsia" w:cs="仿宋"/>
          <w:sz w:val="24"/>
          <w:szCs w:val="24"/>
          <w:lang w:val="en-US" w:eastAsia="zh-CN"/>
        </w:rPr>
        <w:t>急救</w:t>
      </w:r>
      <w:r>
        <w:rPr>
          <w:rFonts w:hint="default" w:cs="仿宋"/>
          <w:sz w:val="24"/>
          <w:szCs w:val="24"/>
          <w:lang w:val="en-US" w:eastAsia="zh-CN"/>
        </w:rPr>
        <w:t>小程序显示在线</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（五）经后台监控箱门打开要求取用人员进行现场日志记录取用内容（内容包括使用点位位置、时间、触发原因、使用情况说明、使用结果说明）并紧急联络社区负责人或点位负责人赶往现场或通过</w:t>
      </w:r>
      <w:r>
        <w:rPr>
          <w:rFonts w:hint="eastAsia" w:cs="仿宋"/>
          <w:sz w:val="24"/>
          <w:szCs w:val="24"/>
          <w:lang w:val="en-US" w:eastAsia="zh-CN"/>
        </w:rPr>
        <w:t>急救</w:t>
      </w:r>
      <w:r>
        <w:rPr>
          <w:rFonts w:hint="default" w:cs="仿宋"/>
          <w:sz w:val="24"/>
          <w:szCs w:val="24"/>
          <w:lang w:val="en-US" w:eastAsia="zh-CN"/>
        </w:rPr>
        <w:t>程序调用照片进行照片回馈。</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（六）保证AED物联网与慈明小程序进行接口打通，通过语音提醒的方式做到第一时间对设备信息进行反馈。在接口未打通前，执行方须确保出现特情或报警等情况，第一时间通知采购方。</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第三部分 急救培训</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（一）报名工作</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1、采购方提供区域对接人，施工方完成相关区域的急救志愿者培训</w:t>
      </w:r>
      <w:r>
        <w:rPr>
          <w:rFonts w:hint="eastAsia" w:cs="仿宋"/>
          <w:sz w:val="24"/>
          <w:szCs w:val="24"/>
          <w:lang w:val="en-US" w:eastAsia="zh-CN"/>
        </w:rPr>
        <w:t>，每台设备安装位置培训至少10人，</w:t>
      </w:r>
      <w:r>
        <w:rPr>
          <w:rFonts w:hint="eastAsia" w:ascii="仿宋_GB2312" w:hAnsi="仿宋_GB2312" w:eastAsia="仿宋_GB2312" w:cs="仿宋_GB2312"/>
          <w:sz w:val="24"/>
          <w:szCs w:val="24"/>
          <w:lang w:val="en-US" w:eastAsia="zh-CN"/>
        </w:rPr>
        <w:t>并取得急救志愿者证书，共计600人</w:t>
      </w:r>
      <w:r>
        <w:rPr>
          <w:rFonts w:hint="default" w:cs="仿宋"/>
          <w:sz w:val="24"/>
          <w:szCs w:val="24"/>
          <w:lang w:val="en-US" w:eastAsia="zh-CN"/>
        </w:rPr>
        <w:t>。</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（二）培训环节</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1、要求培训方开课前在“慈明小程序”上申请课程计划，包括开课时间、地点、人数及导师信息等。</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2、培训导师在培训过程中需全程穿着慈明志愿者马甲。</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3、要求培训方按照标准课时展开培训，保证培训质量，不得提前结束培训，培训现场应保持安静有序。</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4、要求课程结束后第一时间将参与培训人员名单及签到花名册提交至“慈明小程序”。（物理档案按月度集中反馈）一周内将持证人员名单上传至慈明小程序。</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5、培训现场要求急救小程序的功能及用法进行宣讲演示、流程培训、培训执行宣讲率达100%。</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6、培训现场要摆放项目一拉宝，并拍照完成上传慈明小程序。</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7、每月度提交培训计划，每周提交培训进展反馈。</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（三）人员导入</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培训完成后应确保及时将培训数据（确保持证）导入至急救</w:t>
      </w:r>
      <w:r>
        <w:rPr>
          <w:rFonts w:hint="eastAsia" w:cs="仿宋"/>
          <w:sz w:val="24"/>
          <w:szCs w:val="24"/>
          <w:lang w:val="en-US" w:eastAsia="zh-CN"/>
        </w:rPr>
        <w:t>小程序</w:t>
      </w:r>
      <w:r>
        <w:rPr>
          <w:rFonts w:hint="default" w:cs="仿宋"/>
          <w:sz w:val="24"/>
          <w:szCs w:val="24"/>
          <w:lang w:val="en-US" w:eastAsia="zh-CN"/>
        </w:rPr>
        <w:t>，数据导入率为100%。认证志愿者＞60%（其中具有身份的急救志愿者不低于80%）。</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（四）物料收集</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1、现场培训签到花名册</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2、要求培训方在培训现场收集视频及图片等，要求如下：</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（1）活动图片/视频（要求如下）</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图片要求：</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格式及质量：JPG、PNG格式，图片清晰、亮度正常、色彩真实、饱满，不宜过度修饰。</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内容：图片应真实、准确地反映事件或场景，有不同景别，具有代表性和说服力。</w:t>
      </w:r>
    </w:p>
    <w:p>
      <w:pPr>
        <w:numPr>
          <w:ilvl w:val="0"/>
          <w:numId w:val="0"/>
        </w:numPr>
        <w:spacing w:line="360" w:lineRule="auto"/>
        <w:ind w:firstLine="480"/>
        <w:rPr>
          <w:rFonts w:hint="default" w:cs="仿宋"/>
          <w:sz w:val="24"/>
          <w:szCs w:val="24"/>
          <w:lang w:val="en-US" w:eastAsia="zh-CN"/>
        </w:rPr>
      </w:pPr>
      <w:r>
        <w:rPr>
          <w:rFonts w:hint="default" w:cs="仿宋"/>
          <w:sz w:val="24"/>
          <w:szCs w:val="24"/>
          <w:lang w:val="en-US" w:eastAsia="zh-CN"/>
        </w:rPr>
        <w:t>数量：至少提供20张相关图片（包含设备培训场景10张以上、流程培训5张（包含流程培训一张、培训执行一张、急救宣讲一张、现场易拉宝展示一张、培训全景一张）</w:t>
      </w:r>
      <w:r>
        <w:rPr>
          <w:rFonts w:hint="eastAsia" w:cs="仿宋"/>
          <w:sz w:val="24"/>
          <w:szCs w:val="24"/>
          <w:lang w:val="en-US" w:eastAsia="zh-CN"/>
        </w:rPr>
        <w:t>。</w:t>
      </w:r>
    </w:p>
    <w:p>
      <w:pPr>
        <w:numPr>
          <w:ilvl w:val="0"/>
          <w:numId w:val="0"/>
        </w:numPr>
        <w:spacing w:line="360" w:lineRule="auto"/>
        <w:ind w:firstLine="480"/>
        <w:rPr>
          <w:rFonts w:hint="default" w:cs="仿宋"/>
          <w:sz w:val="24"/>
          <w:szCs w:val="24"/>
          <w:lang w:val="en-US" w:eastAsia="zh-CN"/>
        </w:rPr>
      </w:pPr>
    </w:p>
    <w:p>
      <w:pPr>
        <w:numPr>
          <w:ilvl w:val="0"/>
          <w:numId w:val="0"/>
        </w:numPr>
        <w:spacing w:line="360" w:lineRule="auto"/>
        <w:rPr>
          <w:rFonts w:hint="default" w:cs="仿宋"/>
          <w:sz w:val="24"/>
          <w:szCs w:val="24"/>
          <w:lang w:val="en-US" w:eastAsia="zh-CN"/>
        </w:rPr>
      </w:pPr>
      <w:r>
        <w:rPr>
          <w:rFonts w:hint="eastAsia" w:cs="仿宋"/>
          <w:sz w:val="24"/>
          <w:szCs w:val="24"/>
          <w:lang w:val="en-US" w:eastAsia="zh-CN"/>
        </w:rPr>
        <w:t xml:space="preserve">    </w:t>
      </w:r>
    </w:p>
    <w:p>
      <w:pPr>
        <w:spacing w:line="360" w:lineRule="auto"/>
        <w:ind w:firstLine="480" w:firstLineChars="200"/>
        <w:rPr>
          <w:rFonts w:hint="eastAsia" w:ascii="仿宋" w:hAnsi="仿宋" w:eastAsia="仿宋" w:cs="仿宋"/>
          <w:sz w:val="24"/>
          <w:szCs w:val="24"/>
        </w:rPr>
      </w:pPr>
    </w:p>
    <w:p>
      <w:pPr>
        <w:rPr>
          <w:rFonts w:hint="eastAsia" w:cs="仿宋"/>
          <w:sz w:val="24"/>
          <w:szCs w:val="24"/>
          <w:lang w:val="en-US" w:eastAsia="zh-CN"/>
        </w:rPr>
      </w:pPr>
      <w:bookmarkStart w:id="8" w:name="_Toc134776065"/>
      <w:r>
        <w:rPr>
          <w:rFonts w:hint="eastAsia" w:cs="仿宋"/>
          <w:sz w:val="24"/>
          <w:szCs w:val="24"/>
          <w:lang w:val="en-US" w:eastAsia="zh-CN"/>
        </w:rPr>
        <w:br w:type="page"/>
      </w:r>
    </w:p>
    <w:p>
      <w:pPr>
        <w:spacing w:after="156" w:afterLines="50" w:line="360" w:lineRule="auto"/>
        <w:ind w:firstLine="480" w:firstLineChars="200"/>
        <w:outlineLvl w:val="1"/>
        <w:rPr>
          <w:rFonts w:hint="eastAsia" w:ascii="仿宋" w:hAnsi="仿宋" w:eastAsia="仿宋" w:cs="仿宋"/>
          <w:sz w:val="24"/>
          <w:szCs w:val="24"/>
        </w:rPr>
      </w:pPr>
      <w:r>
        <w:rPr>
          <w:rFonts w:hint="eastAsia" w:cs="仿宋"/>
          <w:sz w:val="24"/>
          <w:szCs w:val="24"/>
          <w:lang w:val="en-US" w:eastAsia="zh-CN"/>
        </w:rPr>
        <w:t>三、</w:t>
      </w:r>
      <w:r>
        <w:rPr>
          <w:rFonts w:hint="eastAsia" w:ascii="仿宋" w:hAnsi="仿宋" w:eastAsia="仿宋" w:cs="仿宋"/>
          <w:sz w:val="24"/>
          <w:szCs w:val="24"/>
        </w:rPr>
        <w:t>商务条件</w:t>
      </w:r>
      <w:bookmarkEnd w:id="8"/>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★1交货期</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合同签订后30日内交货并安装调试完毕。</w:t>
      </w:r>
      <w:r>
        <w:rPr>
          <w:rFonts w:hint="eastAsia" w:ascii="仿宋" w:hAnsi="仿宋" w:eastAsia="仿宋" w:cs="仿宋"/>
          <w:color w:val="000000" w:themeColor="text1"/>
          <w:sz w:val="24"/>
          <w:szCs w:val="24"/>
          <w:highlight w:val="none"/>
          <w14:textFill>
            <w14:solidFill>
              <w14:schemeClr w14:val="tx1"/>
            </w14:solidFill>
          </w14:textFill>
        </w:rPr>
        <w:t>中标人需提供安装方案，承诺安装完成时间。</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★2交货地点</w:t>
      </w:r>
    </w:p>
    <w:p>
      <w:pPr>
        <w:autoSpaceDE w:val="0"/>
        <w:autoSpaceDN w:val="0"/>
        <w:adjustRightInd w:val="0"/>
        <w:spacing w:line="360" w:lineRule="auto"/>
        <w:ind w:firstLine="48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指定安装地点，中标人应配合</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进行设备安装地点实地查看</w:t>
      </w:r>
      <w:r>
        <w:rPr>
          <w:rFonts w:hint="eastAsia" w:ascii="仿宋" w:hAnsi="仿宋" w:eastAsia="仿宋" w:cs="仿宋"/>
          <w:color w:val="000000" w:themeColor="text1"/>
          <w:sz w:val="24"/>
          <w:szCs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★3.3付款方式</w:t>
      </w:r>
    </w:p>
    <w:p>
      <w:pPr>
        <w:autoSpaceDE w:val="0"/>
        <w:autoSpaceDN w:val="0"/>
        <w:adjustRightIn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签约后一次性付清。</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4验收</w:t>
      </w:r>
    </w:p>
    <w:p>
      <w:pPr>
        <w:autoSpaceDE w:val="0"/>
        <w:autoSpaceDN w:val="0"/>
        <w:adjustRightInd w:val="0"/>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4.1货物运抵现场后，</w:t>
      </w:r>
      <w:r>
        <w:rPr>
          <w:rFonts w:hint="eastAsia" w:ascii="仿宋" w:hAnsi="仿宋" w:eastAsia="仿宋" w:cs="仿宋"/>
          <w:color w:val="000000" w:themeColor="text1"/>
          <w:sz w:val="24"/>
          <w:szCs w:val="24"/>
          <w:lang w:eastAsia="zh-CN"/>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将对货物数量、质量、规格等进行检验。如发现货物</w:t>
      </w:r>
      <w:r>
        <w:rPr>
          <w:rFonts w:hint="eastAsia" w:ascii="仿宋" w:hAnsi="仿宋" w:eastAsia="仿宋" w:cs="仿宋"/>
          <w:sz w:val="24"/>
          <w:szCs w:val="24"/>
        </w:rPr>
        <w:t>数量、规格、质量与招标文件、投标文件、合同</w:t>
      </w:r>
      <w:r>
        <w:rPr>
          <w:rFonts w:hint="eastAsia" w:ascii="仿宋" w:hAnsi="仿宋" w:eastAsia="仿宋" w:cs="仿宋"/>
          <w:color w:val="000000" w:themeColor="text1"/>
          <w:sz w:val="24"/>
          <w:szCs w:val="24"/>
          <w14:textFill>
            <w14:solidFill>
              <w14:schemeClr w14:val="tx1"/>
            </w14:solidFill>
          </w14:textFill>
        </w:rPr>
        <w:t>不符，</w:t>
      </w:r>
      <w:r>
        <w:rPr>
          <w:rFonts w:hint="eastAsia" w:ascii="仿宋" w:hAnsi="仿宋" w:eastAsia="仿宋" w:cs="仿宋"/>
          <w:color w:val="000000" w:themeColor="text1"/>
          <w:sz w:val="24"/>
          <w:szCs w:val="24"/>
          <w:lang w:eastAsia="zh-CN"/>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有权限根据检验结果要求中标人立即更换或者提出索赔要求。</w:t>
      </w:r>
    </w:p>
    <w:p>
      <w:pPr>
        <w:autoSpaceDE w:val="0"/>
        <w:autoSpaceDN w:val="0"/>
        <w:adjustRightInd w:val="0"/>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4.2货物由中标人进行安装、配置和调试，完毕后，</w:t>
      </w:r>
      <w:r>
        <w:rPr>
          <w:rFonts w:hint="eastAsia" w:ascii="仿宋" w:hAnsi="仿宋" w:eastAsia="仿宋" w:cs="仿宋"/>
          <w:color w:val="000000" w:themeColor="text1"/>
          <w:sz w:val="24"/>
          <w:szCs w:val="24"/>
          <w:lang w:eastAsia="zh-CN"/>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应对货物的数量、质量、规格、性能等进行详细而全面的检验。安装完毕7日后，证明货物以及安装质量无任何问题，由</w:t>
      </w:r>
      <w:r>
        <w:rPr>
          <w:rFonts w:hint="eastAsia" w:ascii="仿宋" w:hAnsi="仿宋" w:eastAsia="仿宋" w:cs="仿宋"/>
          <w:color w:val="000000" w:themeColor="text1"/>
          <w:sz w:val="24"/>
          <w:szCs w:val="24"/>
          <w:lang w:eastAsia="zh-CN"/>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组成的验收小组签署验收报告，作为付款凭据之一。</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5质量保证期</w:t>
      </w:r>
    </w:p>
    <w:p>
      <w:pPr>
        <w:spacing w:line="360" w:lineRule="auto"/>
        <w:ind w:firstLine="480" w:firstLineChars="2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5.1</w:t>
      </w:r>
      <w:r>
        <w:rPr>
          <w:rFonts w:hint="eastAsia" w:ascii="仿宋" w:hAnsi="仿宋" w:eastAsia="仿宋" w:cs="仿宋"/>
          <w:sz w:val="24"/>
          <w:szCs w:val="24"/>
          <w:highlight w:val="none"/>
        </w:rPr>
        <w:t>质保期：自验收合格之日起</w:t>
      </w:r>
      <w:r>
        <w:rPr>
          <w:rFonts w:hint="eastAsia"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国家主管部门或者行业标准对货物本身有更高要求的，从其规定并在合同中约定，投标人亦可提报更长的质保期。</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5.2质量保证期内，如果货物是有缺陷的，包括潜在的缺陷或者使用不符合要求的等，中标人</w:t>
      </w:r>
      <w:r>
        <w:rPr>
          <w:rFonts w:hint="eastAsia" w:ascii="仿宋" w:hAnsi="仿宋" w:eastAsia="仿宋" w:cs="仿宋"/>
          <w:sz w:val="24"/>
          <w:szCs w:val="24"/>
        </w:rPr>
        <w:t>应立即免费维修或者更换有缺陷的货物或者部件</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sz w:val="24"/>
          <w:szCs w:val="24"/>
        </w:rPr>
        <w:t>保证达到合同规定的技术以及性能要求</w:t>
      </w:r>
      <w:r>
        <w:rPr>
          <w:rFonts w:hint="eastAsia" w:ascii="仿宋" w:hAnsi="仿宋" w:eastAsia="仿宋" w:cs="仿宋"/>
          <w:color w:val="000000" w:themeColor="text1"/>
          <w:sz w:val="24"/>
          <w:szCs w:val="24"/>
          <w:lang w:val="zh-CN"/>
          <w14:textFill>
            <w14:solidFill>
              <w14:schemeClr w14:val="tx1"/>
            </w14:solidFill>
          </w14:textFill>
        </w:rPr>
        <w:t>。如果中标人在收到通知后</w:t>
      </w: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天内</w:t>
      </w:r>
      <w:r>
        <w:rPr>
          <w:rFonts w:hint="eastAsia" w:ascii="仿宋" w:hAnsi="仿宋" w:eastAsia="仿宋" w:cs="仿宋"/>
          <w:sz w:val="24"/>
          <w:szCs w:val="24"/>
        </w:rPr>
        <w:t>没有弥补缺陷</w:t>
      </w:r>
      <w:r>
        <w:rPr>
          <w:rFonts w:hint="eastAsia" w:ascii="仿宋" w:hAnsi="仿宋" w:eastAsia="仿宋" w:cs="仿宋"/>
          <w:color w:val="000000" w:themeColor="text1"/>
          <w:sz w:val="24"/>
          <w:szCs w:val="24"/>
          <w:lang w:val="zh-CN"/>
          <w14:textFill>
            <w14:solidFill>
              <w14:schemeClr w14:val="tx1"/>
            </w14:solidFill>
          </w14:textFill>
        </w:rPr>
        <w:t>，采购人可自行采取必要的补救措施，</w:t>
      </w:r>
      <w:r>
        <w:rPr>
          <w:rFonts w:hint="eastAsia" w:ascii="仿宋" w:hAnsi="仿宋" w:eastAsia="仿宋" w:cs="仿宋"/>
          <w:color w:val="000000" w:themeColor="text1"/>
          <w:sz w:val="24"/>
          <w:szCs w:val="24"/>
          <w14:textFill>
            <w14:solidFill>
              <w14:schemeClr w14:val="tx1"/>
            </w14:solidFill>
          </w14:textFill>
        </w:rPr>
        <w:t>因此产生的一切</w:t>
      </w:r>
      <w:r>
        <w:rPr>
          <w:rFonts w:hint="eastAsia" w:ascii="仿宋" w:hAnsi="仿宋" w:eastAsia="仿宋" w:cs="仿宋"/>
          <w:color w:val="000000" w:themeColor="text1"/>
          <w:sz w:val="24"/>
          <w:szCs w:val="24"/>
          <w:lang w:val="zh-CN"/>
          <w14:textFill>
            <w14:solidFill>
              <w14:schemeClr w14:val="tx1"/>
            </w14:solidFill>
          </w14:textFill>
        </w:rPr>
        <w:t>风险和费用由中标人承担，采购人同时保留通过法律途径进行索赔的权利。</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sz w:val="24"/>
          <w:szCs w:val="24"/>
          <w:highlight w:val="none"/>
        </w:rPr>
        <w:t>售后服务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6.1售后服务期</w:t>
      </w:r>
      <w:r>
        <w:rPr>
          <w:rFonts w:hint="eastAsia" w:ascii="仿宋" w:hAnsi="仿宋" w:eastAsia="仿宋" w:cs="仿宋"/>
          <w:sz w:val="24"/>
          <w:szCs w:val="24"/>
          <w:highlight w:val="none"/>
        </w:rPr>
        <w:t>限：最低5年。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中标人须提供详细的售后服务承诺，并提供7ⅹ24小时技术支持服务，质保期内设备出现故障，必须在收到设备异常情况实时报警提示或者使用单位通知后1小时响应，8小时内到达现场，12小时内排除故障。如12小时内无法排除故障的，须提供同品牌、同型号的备用机或指标性能参数同等（更优）的备用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自验收合格之日起，中标人负责急救设备全寿命周期保修及配件到期免费更换服务。所有硬件的维修、维护和保养，系统软件维护和升级等服务，质保期内不再收取任何费用，维修不能解决的，按原型号或升级型号进行免费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6.4中标人提供终身上门运维服务，由此产生的一切费用均自行承担。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6.5★施救后，使用的设备配件免费更换。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AED使用放电后的数据日志所有权为</w:t>
      </w:r>
      <w:r>
        <w:rPr>
          <w:rFonts w:hint="eastAsia" w:ascii="仿宋" w:hAnsi="仿宋" w:eastAsia="仿宋" w:cs="仿宋"/>
          <w:sz w:val="24"/>
          <w:szCs w:val="24"/>
          <w:lang w:eastAsia="zh-CN"/>
        </w:rPr>
        <w:t>采购人</w:t>
      </w:r>
      <w:r>
        <w:rPr>
          <w:rFonts w:hint="eastAsia" w:ascii="仿宋" w:hAnsi="仿宋" w:eastAsia="仿宋" w:cs="仿宋"/>
          <w:sz w:val="24"/>
          <w:szCs w:val="24"/>
        </w:rPr>
        <w:t>所有，中标人不得私下保存、发布，数据应在24小时内提交至</w:t>
      </w:r>
      <w:r>
        <w:rPr>
          <w:rFonts w:hint="eastAsia" w:ascii="仿宋" w:hAnsi="仿宋" w:eastAsia="仿宋" w:cs="仿宋"/>
          <w:sz w:val="24"/>
          <w:szCs w:val="24"/>
          <w:lang w:eastAsia="zh-CN"/>
        </w:rPr>
        <w:t>采购人</w:t>
      </w:r>
      <w:r>
        <w:rPr>
          <w:rFonts w:hint="eastAsia" w:ascii="仿宋" w:hAnsi="仿宋" w:eastAsia="仿宋" w:cs="仿宋"/>
          <w:sz w:val="24"/>
          <w:szCs w:val="24"/>
        </w:rPr>
        <w:t>，并确保数据保密。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6.6提供配套机型原厂《使用说明书》一本。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中标人提供的设备，其品牌、型号和技术参数等要符合招标文件的相关要求。如有不符，中标人应无条件更换，由此所造成的损失由中标人自行承担。合同签订后中标人向</w:t>
      </w:r>
      <w:r>
        <w:rPr>
          <w:rFonts w:hint="eastAsia" w:ascii="仿宋" w:hAnsi="仿宋" w:eastAsia="仿宋" w:cs="仿宋"/>
          <w:sz w:val="24"/>
          <w:szCs w:val="24"/>
          <w:lang w:eastAsia="zh-CN"/>
        </w:rPr>
        <w:t>采购人</w:t>
      </w:r>
      <w:r>
        <w:rPr>
          <w:rFonts w:hint="eastAsia" w:ascii="仿宋" w:hAnsi="仿宋" w:eastAsia="仿宋" w:cs="仿宋"/>
          <w:sz w:val="24"/>
          <w:szCs w:val="24"/>
        </w:rPr>
        <w:t>提供AED（含主机等配套设备器材）产品实物样品及检验合格证，智能管理平台建设方案，用于核对、验收工作。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注：上述要求以及标注中：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带“★”条款为实质性条款，投标人必须按照招标文件的要求做出实质性响应。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带“●”标注的产品为核心产品，系指在非单一产品采购项目中，</w:t>
      </w:r>
      <w:r>
        <w:rPr>
          <w:rFonts w:hint="eastAsia" w:ascii="仿宋" w:hAnsi="仿宋" w:eastAsia="仿宋" w:cs="仿宋"/>
          <w:sz w:val="24"/>
          <w:szCs w:val="24"/>
          <w:lang w:eastAsia="zh-CN"/>
        </w:rPr>
        <w:t>采购人</w:t>
      </w:r>
      <w:r>
        <w:rPr>
          <w:rFonts w:hint="eastAsia" w:ascii="仿宋" w:hAnsi="仿宋" w:eastAsia="仿宋" w:cs="仿宋"/>
          <w:sz w:val="24"/>
          <w:szCs w:val="24"/>
        </w:rPr>
        <w:t>根据采购项目技术构成、产品价格比重等合理确定的产品。</w:t>
      </w: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spacing w:after="156" w:afterLines="50"/>
        <w:jc w:val="center"/>
        <w:outlineLvl w:val="0"/>
        <w:rPr>
          <w:rFonts w:hint="eastAsia" w:ascii="仿宋" w:hAnsi="仿宋" w:eastAsia="仿宋" w:cs="仿宋"/>
          <w:sz w:val="24"/>
          <w:szCs w:val="24"/>
        </w:rPr>
      </w:pPr>
      <w:bookmarkStart w:id="9" w:name="_Toc134776066"/>
      <w:r>
        <w:rPr>
          <w:rFonts w:hint="eastAsia" w:ascii="仿宋" w:hAnsi="仿宋" w:eastAsia="仿宋" w:cs="仿宋"/>
          <w:sz w:val="24"/>
          <w:szCs w:val="24"/>
        </w:rPr>
        <w:t>第五章  评标办法</w:t>
      </w:r>
      <w:bookmarkEnd w:id="9"/>
    </w:p>
    <w:p>
      <w:pPr>
        <w:spacing w:after="156" w:afterLines="50" w:line="360" w:lineRule="auto"/>
        <w:ind w:firstLine="480" w:firstLineChars="200"/>
        <w:outlineLvl w:val="1"/>
        <w:rPr>
          <w:rFonts w:hint="eastAsia" w:ascii="仿宋" w:hAnsi="仿宋" w:eastAsia="仿宋" w:cs="仿宋"/>
          <w:sz w:val="24"/>
          <w:szCs w:val="24"/>
        </w:rPr>
      </w:pPr>
      <w:bookmarkStart w:id="10" w:name="_Toc134776067"/>
      <w:r>
        <w:rPr>
          <w:rFonts w:hint="eastAsia" w:cs="仿宋"/>
          <w:sz w:val="24"/>
          <w:szCs w:val="24"/>
          <w:lang w:val="en-US" w:eastAsia="zh-CN"/>
        </w:rPr>
        <w:t>一、</w:t>
      </w:r>
      <w:r>
        <w:rPr>
          <w:rFonts w:hint="eastAsia" w:ascii="仿宋" w:hAnsi="仿宋" w:eastAsia="仿宋" w:cs="仿宋"/>
          <w:sz w:val="24"/>
          <w:szCs w:val="24"/>
        </w:rPr>
        <w:t>相关要求</w:t>
      </w:r>
      <w:bookmarkEnd w:id="10"/>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1技术汇总得分的计算方法：评标委员会成员技术评分的算术平均值。</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2“同类项目”是指投标人已经完成的与本次采购要求相同或者类同的货物，并且签订合同一方必须是投标人。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3评分得分非整数的保留小数点后两位（小数点后第三位数四舍五入）。</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4执行国家统一定价标准和采用固定价格采购的项目，其价格不列为评审因素。</w:t>
      </w:r>
    </w:p>
    <w:p>
      <w:pPr>
        <w:spacing w:line="360" w:lineRule="auto"/>
        <w:ind w:firstLine="480" w:firstLineChars="200"/>
        <w:outlineLvl w:val="1"/>
        <w:rPr>
          <w:rFonts w:hint="eastAsia" w:ascii="仿宋" w:hAnsi="仿宋" w:eastAsia="仿宋" w:cs="仿宋"/>
          <w:sz w:val="24"/>
          <w:szCs w:val="24"/>
          <w:highlight w:val="none"/>
        </w:rPr>
      </w:pPr>
      <w:bookmarkStart w:id="11" w:name="_Toc134776068"/>
      <w:r>
        <w:rPr>
          <w:rFonts w:hint="eastAsia" w:cs="仿宋"/>
          <w:sz w:val="24"/>
          <w:szCs w:val="24"/>
          <w:highlight w:val="none"/>
          <w:lang w:val="en-US" w:eastAsia="zh-CN"/>
        </w:rPr>
        <w:t>二、</w:t>
      </w:r>
      <w:r>
        <w:rPr>
          <w:rFonts w:hint="eastAsia" w:ascii="仿宋" w:hAnsi="仿宋" w:eastAsia="仿宋" w:cs="仿宋"/>
          <w:sz w:val="24"/>
          <w:szCs w:val="24"/>
          <w:highlight w:val="none"/>
        </w:rPr>
        <w:t>评分标准</w:t>
      </w:r>
      <w:bookmarkEnd w:id="11"/>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40"/>
        <w:gridCol w:w="1007"/>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1007" w:type="dxa"/>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分数</w:t>
            </w:r>
          </w:p>
        </w:tc>
        <w:tc>
          <w:tcPr>
            <w:tcW w:w="5620" w:type="dxa"/>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restart"/>
            <w:vAlign w:val="center"/>
          </w:tcPr>
          <w:p>
            <w:pPr>
              <w:spacing w:line="420" w:lineRule="exact"/>
              <w:rPr>
                <w:rFonts w:hint="eastAsia" w:ascii="仿宋" w:hAnsi="仿宋" w:eastAsia="仿宋" w:cs="仿宋"/>
                <w:sz w:val="24"/>
                <w:szCs w:val="24"/>
              </w:rPr>
            </w:pPr>
            <w:r>
              <w:rPr>
                <w:rFonts w:hint="eastAsia" w:ascii="仿宋" w:hAnsi="仿宋" w:eastAsia="仿宋" w:cs="仿宋"/>
                <w:sz w:val="24"/>
                <w:szCs w:val="24"/>
              </w:rPr>
              <w:t>商务部分（</w:t>
            </w:r>
            <w:r>
              <w:rPr>
                <w:rFonts w:hint="eastAsia" w:ascii="仿宋" w:hAnsi="仿宋" w:eastAsia="仿宋" w:cs="仿宋"/>
                <w:sz w:val="24"/>
                <w:szCs w:val="24"/>
                <w:lang w:val="en-US" w:eastAsia="zh-CN"/>
              </w:rPr>
              <w:t>40</w:t>
            </w:r>
            <w:r>
              <w:rPr>
                <w:rFonts w:hint="eastAsia" w:ascii="仿宋" w:hAnsi="仿宋" w:eastAsia="仿宋" w:cs="仿宋"/>
                <w:sz w:val="24"/>
                <w:szCs w:val="24"/>
              </w:rPr>
              <w:t>分）</w:t>
            </w: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5620" w:type="dxa"/>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满足招标文件要求且投标价格（或者最终价格）最低的投标报价为评标基准价，其价格分为满分。</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其它报价得分=评标基准价÷（投标报价或者最终价格）×30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企业业绩</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5620" w:type="dxa"/>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投标人自2020年1月1日至开标之日（以合同签订时间为准）承担的AED业绩，每提供一个得1分，满分5分。</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 xml:space="preserve">须同时提供同一项目中标通知书、中标公告网页截图（需完整体现公示网站名称、项目名称、中标单位、中标金额等信息并附有效查询链接）和合同的原件或复印件加盖投标人公章，否则不得分。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企业认证</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5620" w:type="dxa"/>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投标人通过ISO9001质量管理体系认证得1分；</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投标人通过ISO14001环境管理体系认证得1分；</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投标人通过职业健康安全管理体系认证得1分；</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提供证书复印件加盖投标人公章，否则不得分。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综合实力</w:t>
            </w:r>
          </w:p>
        </w:tc>
        <w:tc>
          <w:tcPr>
            <w:tcW w:w="1007" w:type="dxa"/>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620" w:type="dxa"/>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投标人参与过</w:t>
            </w:r>
            <w:r>
              <w:rPr>
                <w:rFonts w:hint="eastAsia" w:ascii="仿宋" w:hAnsi="仿宋" w:eastAsia="仿宋" w:cs="仿宋"/>
                <w:sz w:val="24"/>
                <w:szCs w:val="24"/>
                <w:highlight w:val="none"/>
                <w:lang w:val="en-US" w:eastAsia="zh-CN"/>
              </w:rPr>
              <w:t>制定</w:t>
            </w:r>
            <w:r>
              <w:rPr>
                <w:rFonts w:hint="eastAsia" w:ascii="仿宋" w:hAnsi="仿宋" w:eastAsia="仿宋" w:cs="仿宋"/>
                <w:sz w:val="24"/>
                <w:szCs w:val="24"/>
                <w:highlight w:val="none"/>
              </w:rPr>
              <w:t>AED在</w:t>
            </w:r>
            <w:r>
              <w:rPr>
                <w:rFonts w:hint="eastAsia" w:ascii="仿宋" w:hAnsi="仿宋" w:eastAsia="仿宋" w:cs="仿宋"/>
                <w:sz w:val="24"/>
                <w:szCs w:val="24"/>
              </w:rPr>
              <w:t>相关行业内制定管理规范的，得2分。（需提供全国团体标准信息平台查询截图，否则不得分）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restart"/>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技术部分（6</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20</w:t>
            </w:r>
          </w:p>
        </w:tc>
        <w:tc>
          <w:tcPr>
            <w:tcW w:w="5620" w:type="dxa"/>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技术指标要求全部满足招标文件要求的得20分；不能满足招标文件中“★”要求的，响应无效；“#”</w:t>
            </w:r>
            <w:r>
              <w:rPr>
                <w:rFonts w:hint="eastAsia" w:ascii="仿宋" w:hAnsi="仿宋" w:eastAsia="仿宋" w:cs="仿宋"/>
                <w:sz w:val="24"/>
                <w:szCs w:val="24"/>
                <w:lang w:val="zh-CN"/>
              </w:rPr>
              <w:t>号条款每出现1条不符合招标文件要求或未做应答的扣4分，</w:t>
            </w:r>
            <w:r>
              <w:rPr>
                <w:rFonts w:hint="eastAsia" w:ascii="仿宋" w:hAnsi="仿宋" w:eastAsia="仿宋" w:cs="仿宋"/>
                <w:sz w:val="24"/>
                <w:szCs w:val="24"/>
              </w:rPr>
              <w:t>一般条款每有1条不符合招标文件要求或未做应答的扣2分，扣到0分为止。</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注：（1）投标人须对招标文件采购需求中设备技术参数内容逐条答复、说明和解释并填写技术偏离表。 （2）对技术要求的响应，有检测报告的，以检测报告载明的数据作为评审依据，无检测数据的，以技术白皮书、说明书（彩页）、技术偏离表为评审依据（如存在两项及以上技术支持材料表述不一致，按检测报告、技术白皮书、说明书（彩页）、技术偏离表的顺序进行认定）。 （3）如技术参数中写明要求提供相关证明材料的，投标人投标时须按要求提供，否则视为未满足该项技术参数要求。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jc w:val="center"/>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zh-CN"/>
              </w:rPr>
              <w:t>整体性能、设计理念</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5620" w:type="dxa"/>
            <w:vAlign w:val="center"/>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lang w:val="zh-CN"/>
              </w:rPr>
              <w:t>整体性能优良，设计理念先进，质量可靠，安全耐用得7分；整体性能较为优良，设计理念较为先进，质量比较可靠，较为安全耐用得4分；整体性能一般，设计理念一般，质量一般，安全耐用性一般得2分；质量比较差、性能不稳定，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jc w:val="center"/>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zh-CN"/>
              </w:rPr>
              <w:t>产品选型及运行效果</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5620" w:type="dxa"/>
            <w:vAlign w:val="center"/>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lang w:val="zh-CN"/>
              </w:rPr>
              <w:t>投标人所投产品选型配置合适、运行使用效果稳定，功能齐全且优于采购需求的得6分；所投产品选型比较合适、运行使用较为稳定得7分；所投产品选型基本满足采购人使用要求，运行使用效果一般得4分；所投产品选型描述不清晰或选型配置较低得2分；所投产品选型错误，无法满足采购人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jc w:val="center"/>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zh-CN"/>
              </w:rPr>
              <w:t>应急救护指导</w:t>
            </w:r>
          </w:p>
        </w:tc>
        <w:tc>
          <w:tcPr>
            <w:tcW w:w="1007" w:type="dxa"/>
            <w:vAlign w:val="center"/>
          </w:tcPr>
          <w:p>
            <w:pPr>
              <w:spacing w:line="420" w:lineRule="exact"/>
              <w:jc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c>
          <w:tcPr>
            <w:tcW w:w="5620" w:type="dxa"/>
            <w:vAlign w:val="center"/>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lang w:val="zh-CN"/>
              </w:rPr>
              <w:t>1.可提供应急救助线上视频通话指导功能，可通过扫描AED设备上的二维码与应急救护人员进行线上视频通话连接，现场进行线上应急救助实时视频通话指导，得3分。注：该功能可提供数据接口供本地区120急救中心人员或在投标人公司入职人员使用。应急救护人员应为本地区120急救中心人员或在投标人公司入职的具有</w:t>
            </w:r>
            <w:r>
              <w:rPr>
                <w:rFonts w:hint="eastAsia" w:ascii="仿宋" w:hAnsi="仿宋" w:eastAsia="仿宋" w:cs="仿宋"/>
                <w:sz w:val="24"/>
                <w:szCs w:val="24"/>
                <w:highlight w:val="none"/>
                <w:lang w:val="en-US" w:eastAsia="zh-CN"/>
              </w:rPr>
              <w:t>市级及以上</w:t>
            </w:r>
            <w:r>
              <w:rPr>
                <w:rFonts w:hint="eastAsia" w:ascii="仿宋" w:hAnsi="仿宋" w:eastAsia="仿宋" w:cs="仿宋"/>
                <w:sz w:val="24"/>
                <w:szCs w:val="24"/>
                <w:highlight w:val="none"/>
                <w:lang w:val="zh-CN"/>
              </w:rPr>
              <w:t>红十字会导师资质或美国AHA心脏协会导师资质人员</w:t>
            </w:r>
            <w:r>
              <w:rPr>
                <w:rFonts w:hint="eastAsia" w:ascii="仿宋" w:hAnsi="仿宋" w:eastAsia="仿宋" w:cs="仿宋"/>
                <w:sz w:val="24"/>
                <w:szCs w:val="24"/>
                <w:lang w:val="zh-CN"/>
              </w:rPr>
              <w:t>，保证线上视频通话指导的专业性、有效性。（需提供使用说明及操作流程证明材料）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jc w:val="center"/>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zh-CN"/>
              </w:rPr>
              <w:t>供货组织及安装调试方案</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5620" w:type="dxa"/>
            <w:vAlign w:val="center"/>
          </w:tcPr>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lang w:val="zh-CN"/>
              </w:rPr>
              <w:t>投标人提供的供货组织方案详细明确、产品安装和调试的主要技术保证措施表述完整，切合实际，满足日常工作要求，得6分；供货组织方案比较明确、产品安装和调试的主要技术保证措施表述较完整，比较切合实际，基本能满足日常工作要求，得4分；供货组织方案简单、产品安装和调试的主要技术保证措施表述略模糊的，得2分；方案可操作性不高，无法满足日常工作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ind w:firstLine="480"/>
              <w:jc w:val="center"/>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zh-CN"/>
              </w:rPr>
              <w:t>培训方案</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5620" w:type="dxa"/>
            <w:vAlign w:val="center"/>
          </w:tcPr>
          <w:p>
            <w:pPr>
              <w:spacing w:line="42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1.投标人提供的培训计划详细科学，培训措施严谨可行得3分；投标人提供的培训计划比较详细科学，培训措施基本有效得2分；投标人提供的培训方案内容简单，可行性不高得1分；未进行描述得0分。</w:t>
            </w:r>
          </w:p>
          <w:p>
            <w:pPr>
              <w:spacing w:line="42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2.投标人提供培训服务每具有一项国内外急救培训机构授权的培训资质得1分，满分2分；需提供相关证明文件的复印件并加盖公章。</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lang w:val="zh-CN"/>
              </w:rPr>
              <w:t>3.为保证</w:t>
            </w:r>
            <w:r>
              <w:rPr>
                <w:rFonts w:hint="eastAsia" w:ascii="仿宋" w:hAnsi="仿宋" w:eastAsia="仿宋" w:cs="仿宋"/>
                <w:sz w:val="24"/>
                <w:szCs w:val="24"/>
                <w:lang w:val="en-US" w:eastAsia="zh-CN"/>
              </w:rPr>
              <w:t>培训</w:t>
            </w:r>
            <w:r>
              <w:rPr>
                <w:rFonts w:hint="eastAsia" w:ascii="仿宋" w:hAnsi="仿宋" w:eastAsia="仿宋" w:cs="仿宋"/>
                <w:sz w:val="24"/>
                <w:szCs w:val="24"/>
                <w:lang w:val="zh-CN"/>
              </w:rPr>
              <w:t>服务质量，投标人具有</w:t>
            </w:r>
            <w:r>
              <w:rPr>
                <w:rFonts w:hint="eastAsia" w:ascii="仿宋" w:hAnsi="仿宋" w:eastAsia="仿宋" w:cs="仿宋"/>
                <w:sz w:val="24"/>
                <w:szCs w:val="24"/>
                <w:highlight w:val="none"/>
                <w:lang w:val="zh-CN"/>
              </w:rPr>
              <w:t>市级及以上红十字会</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val="zh-CN"/>
              </w:rPr>
              <w:t>美国AHA心脏协会</w:t>
            </w:r>
            <w:r>
              <w:rPr>
                <w:rFonts w:hint="eastAsia" w:ascii="仿宋" w:hAnsi="仿宋" w:eastAsia="仿宋" w:cs="仿宋"/>
                <w:sz w:val="24"/>
                <w:szCs w:val="24"/>
                <w:highlight w:val="none"/>
                <w:lang w:val="en-US" w:eastAsia="zh-CN"/>
              </w:rPr>
              <w:t>或欧洲ERC</w:t>
            </w:r>
            <w:r>
              <w:rPr>
                <w:rFonts w:hint="eastAsia" w:ascii="仿宋" w:hAnsi="仿宋" w:eastAsia="仿宋" w:cs="仿宋"/>
                <w:sz w:val="24"/>
                <w:szCs w:val="24"/>
                <w:highlight w:val="none"/>
                <w:lang w:val="zh-CN"/>
              </w:rPr>
              <w:t>等国内外知名应急救护培训机构颁发具有培训导师</w:t>
            </w:r>
            <w:r>
              <w:rPr>
                <w:rFonts w:hint="eastAsia" w:ascii="仿宋" w:hAnsi="仿宋" w:eastAsia="仿宋" w:cs="仿宋"/>
                <w:sz w:val="24"/>
                <w:szCs w:val="24"/>
                <w:highlight w:val="none"/>
                <w:lang w:val="en-US" w:eastAsia="zh-CN"/>
              </w:rPr>
              <w:t>人员，具有</w:t>
            </w:r>
            <w:r>
              <w:rPr>
                <w:rFonts w:hint="eastAsia" w:ascii="仿宋" w:hAnsi="仿宋" w:eastAsia="仿宋" w:cs="仿宋"/>
                <w:sz w:val="24"/>
                <w:szCs w:val="24"/>
                <w:lang w:val="zh-CN"/>
              </w:rPr>
              <w:t>10名及以上得3分，8名及以上得2分，6名及以上得1分（须提供本公司社保缴纳证明文件）。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spacing w:line="420" w:lineRule="exact"/>
              <w:ind w:firstLine="480"/>
              <w:jc w:val="center"/>
              <w:rPr>
                <w:rFonts w:hint="eastAsia" w:ascii="仿宋" w:hAnsi="仿宋" w:eastAsia="仿宋" w:cs="仿宋"/>
                <w:sz w:val="24"/>
                <w:szCs w:val="24"/>
              </w:rPr>
            </w:pPr>
          </w:p>
        </w:tc>
        <w:tc>
          <w:tcPr>
            <w:tcW w:w="144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zh-CN"/>
              </w:rPr>
              <w:t>售后服务方案</w:t>
            </w:r>
          </w:p>
        </w:tc>
        <w:tc>
          <w:tcPr>
            <w:tcW w:w="1007"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kern w:val="0"/>
                <w:sz w:val="24"/>
                <w:szCs w:val="24"/>
              </w:rPr>
              <w:t>10</w:t>
            </w:r>
          </w:p>
        </w:tc>
        <w:tc>
          <w:tcPr>
            <w:tcW w:w="5620" w:type="dxa"/>
            <w:vAlign w:val="center"/>
          </w:tcPr>
          <w:p>
            <w:pPr>
              <w:spacing w:line="42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1.售后服务方案描述详细，维修反应速度快、备品备件充足、售后服务措施得当得5分；售后服务方案描述比较详细，维修反应比较快、备品备件比较充足、售后服务措施比较得当得3分；售后服务方案内容简单，维修反应速度较慢、备品备件不充足、售后服务措施不得当得1分；未进行描述得0分。</w:t>
            </w:r>
          </w:p>
          <w:p>
            <w:pPr>
              <w:spacing w:line="420" w:lineRule="exact"/>
              <w:ind w:firstLine="480"/>
              <w:rPr>
                <w:rFonts w:hint="eastAsia" w:ascii="仿宋" w:hAnsi="仿宋" w:eastAsia="仿宋" w:cs="仿宋"/>
                <w:sz w:val="24"/>
                <w:szCs w:val="24"/>
              </w:rPr>
            </w:pPr>
            <w:r>
              <w:rPr>
                <w:rFonts w:hint="eastAsia" w:ascii="仿宋" w:hAnsi="仿宋" w:eastAsia="仿宋" w:cs="仿宋"/>
                <w:sz w:val="24"/>
                <w:szCs w:val="24"/>
              </w:rPr>
              <w:t>2.为保证售后服务质量，投标人具备</w:t>
            </w:r>
            <w:r>
              <w:rPr>
                <w:rFonts w:hint="eastAsia" w:ascii="仿宋" w:hAnsi="仿宋" w:eastAsia="仿宋" w:cs="仿宋"/>
                <w:sz w:val="24"/>
                <w:szCs w:val="24"/>
                <w:highlight w:val="none"/>
              </w:rPr>
              <w:t>售后服务认证，得2分；投标人具有售后服务高级管理师（须提供本公司社保缴纳证明文件）3名及以上得3分，2名及以上得2分，1 名及以上得 1 分。</w:t>
            </w:r>
          </w:p>
        </w:tc>
      </w:tr>
    </w:tbl>
    <w:p>
      <w:pPr>
        <w:spacing w:line="360" w:lineRule="auto"/>
        <w:ind w:firstLine="480" w:firstLineChars="200"/>
        <w:outlineLvl w:val="1"/>
        <w:rPr>
          <w:rFonts w:hint="eastAsia" w:ascii="仿宋" w:hAnsi="仿宋" w:eastAsia="仿宋" w:cs="仿宋"/>
          <w:sz w:val="24"/>
          <w:szCs w:val="24"/>
        </w:rPr>
      </w:pPr>
      <w:bookmarkStart w:id="12" w:name="_Toc432789498"/>
      <w:r>
        <w:rPr>
          <w:rFonts w:hint="eastAsia" w:cs="仿宋"/>
          <w:sz w:val="24"/>
          <w:szCs w:val="24"/>
          <w:lang w:val="en-US" w:eastAsia="zh-CN"/>
        </w:rPr>
        <w:t>三、</w:t>
      </w:r>
      <w:r>
        <w:rPr>
          <w:rFonts w:hint="eastAsia" w:ascii="仿宋" w:hAnsi="仿宋" w:eastAsia="仿宋" w:cs="仿宋"/>
          <w:sz w:val="24"/>
          <w:szCs w:val="24"/>
        </w:rPr>
        <w:t>说明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1投标人所提供的材料或者填写的内容必须真实、可靠，如有虚假或隐瞒，一经查实将导致投标被拒绝，给</w:t>
      </w:r>
      <w:r>
        <w:rPr>
          <w:rFonts w:hint="eastAsia" w:ascii="仿宋" w:hAnsi="仿宋" w:eastAsia="仿宋" w:cs="仿宋"/>
          <w:sz w:val="24"/>
          <w:szCs w:val="24"/>
          <w:lang w:eastAsia="zh-CN"/>
        </w:rPr>
        <w:t>采购人</w:t>
      </w:r>
      <w:r>
        <w:rPr>
          <w:rFonts w:hint="eastAsia" w:ascii="仿宋" w:hAnsi="仿宋" w:eastAsia="仿宋" w:cs="仿宋"/>
          <w:sz w:val="24"/>
          <w:szCs w:val="24"/>
        </w:rPr>
        <w:t>造成损失的应承担赔偿责任。</w:t>
      </w:r>
    </w:p>
    <w:p>
      <w:pPr>
        <w:spacing w:line="360" w:lineRule="auto"/>
        <w:ind w:firstLine="48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2以上评标标准中要求投标人提交的相关证明材料复印件未装订在投标文件中的不得分。</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br w:type="page"/>
      </w:r>
    </w:p>
    <w:p>
      <w:pPr>
        <w:spacing w:after="156" w:afterLines="50"/>
        <w:jc w:val="center"/>
        <w:outlineLvl w:val="0"/>
        <w:rPr>
          <w:rFonts w:hint="eastAsia" w:ascii="仿宋" w:hAnsi="仿宋" w:eastAsia="仿宋" w:cs="仿宋"/>
          <w:sz w:val="24"/>
          <w:szCs w:val="24"/>
          <w:highlight w:val="none"/>
        </w:rPr>
      </w:pPr>
      <w:bookmarkStart w:id="13" w:name="_Toc134776069"/>
      <w:r>
        <w:rPr>
          <w:rFonts w:hint="eastAsia" w:ascii="仿宋" w:hAnsi="仿宋" w:eastAsia="仿宋" w:cs="仿宋"/>
          <w:sz w:val="24"/>
          <w:szCs w:val="24"/>
          <w:highlight w:val="none"/>
        </w:rPr>
        <w:t>第六章  投标人须知</w:t>
      </w:r>
      <w:bookmarkEnd w:id="12"/>
      <w:bookmarkEnd w:id="13"/>
    </w:p>
    <w:p>
      <w:pPr>
        <w:spacing w:line="360" w:lineRule="auto"/>
        <w:ind w:firstLine="480" w:firstLineChars="200"/>
        <w:outlineLvl w:val="1"/>
        <w:rPr>
          <w:rFonts w:hint="eastAsia" w:ascii="仿宋" w:hAnsi="仿宋" w:eastAsia="仿宋" w:cs="仿宋"/>
          <w:sz w:val="24"/>
          <w:szCs w:val="24"/>
        </w:rPr>
      </w:pPr>
      <w:bookmarkStart w:id="14" w:name="_Toc134776073"/>
      <w:bookmarkStart w:id="15" w:name="_Toc432789501"/>
      <w:r>
        <w:rPr>
          <w:rFonts w:hint="eastAsia" w:cs="仿宋"/>
          <w:sz w:val="24"/>
          <w:szCs w:val="24"/>
          <w:highlight w:val="none"/>
          <w:lang w:val="en-US" w:eastAsia="zh-CN"/>
        </w:rPr>
        <w:t>一、</w:t>
      </w:r>
      <w:r>
        <w:rPr>
          <w:rFonts w:hint="eastAsia" w:ascii="仿宋" w:hAnsi="仿宋" w:eastAsia="仿宋" w:cs="仿宋"/>
          <w:sz w:val="24"/>
          <w:szCs w:val="24"/>
        </w:rPr>
        <w:t>保密</w:t>
      </w:r>
      <w:bookmarkEnd w:id="14"/>
      <w:bookmarkEnd w:id="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参与招标投标活动的当事人应对招标文件和投标文件中的商业和技术等秘密保密，违者应对由此造成的后果承担法律责任。</w:t>
      </w:r>
    </w:p>
    <w:p>
      <w:pPr>
        <w:spacing w:line="360" w:lineRule="auto"/>
        <w:ind w:firstLine="480" w:firstLineChars="200"/>
        <w:outlineLvl w:val="1"/>
        <w:rPr>
          <w:rFonts w:hint="eastAsia" w:ascii="仿宋" w:hAnsi="仿宋" w:eastAsia="仿宋" w:cs="仿宋"/>
          <w:sz w:val="24"/>
          <w:szCs w:val="24"/>
        </w:rPr>
      </w:pPr>
      <w:bookmarkStart w:id="16" w:name="_Toc432789502"/>
      <w:bookmarkStart w:id="17" w:name="_Toc134776074"/>
      <w:r>
        <w:rPr>
          <w:rFonts w:hint="eastAsia" w:cs="仿宋"/>
          <w:sz w:val="24"/>
          <w:szCs w:val="24"/>
          <w:lang w:val="en-US" w:eastAsia="zh-CN"/>
        </w:rPr>
        <w:t>二、</w:t>
      </w:r>
      <w:r>
        <w:rPr>
          <w:rFonts w:hint="eastAsia" w:ascii="仿宋" w:hAnsi="仿宋" w:eastAsia="仿宋" w:cs="仿宋"/>
          <w:sz w:val="24"/>
          <w:szCs w:val="24"/>
        </w:rPr>
        <w:t>语言文字、计量单位、时间单位、投标有效期以及投标费用</w:t>
      </w:r>
      <w:bookmarkEnd w:id="16"/>
      <w:bookmarkEnd w:id="17"/>
    </w:p>
    <w:p>
      <w:pPr>
        <w:spacing w:line="360" w:lineRule="auto"/>
        <w:ind w:firstLine="480" w:firstLineChars="200"/>
        <w:outlineLvl w:val="1"/>
        <w:rPr>
          <w:rFonts w:hint="eastAsia" w:ascii="仿宋" w:hAnsi="仿宋" w:eastAsia="仿宋" w:cs="仿宋"/>
          <w:sz w:val="24"/>
          <w:szCs w:val="24"/>
        </w:rPr>
      </w:pPr>
      <w:r>
        <w:rPr>
          <w:rFonts w:hint="eastAsia" w:cs="仿宋"/>
          <w:sz w:val="24"/>
          <w:szCs w:val="24"/>
          <w:lang w:val="en-US" w:eastAsia="zh-CN"/>
        </w:rPr>
        <w:t>三、</w:t>
      </w:r>
      <w:r>
        <w:rPr>
          <w:rFonts w:hint="eastAsia" w:ascii="仿宋" w:hAnsi="仿宋" w:eastAsia="仿宋" w:cs="仿宋"/>
          <w:sz w:val="24"/>
          <w:szCs w:val="24"/>
        </w:rPr>
        <w:t>语言文字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除专用术语外，与招标投标活动有关的语言均使用简体中文。必要时专用术语应附有中文注释。如投标人提交的支持文件和印刷的文献使用另一种语言，应附有相应内容的中文翻译本</w:t>
      </w:r>
      <w:r>
        <w:rPr>
          <w:rFonts w:hint="eastAsia" w:ascii="仿宋" w:hAnsi="仿宋" w:eastAsia="仿宋" w:cs="仿宋"/>
          <w:kern w:val="1"/>
          <w:sz w:val="24"/>
          <w:szCs w:val="24"/>
        </w:rPr>
        <w:t>及翻译件的公证书</w:t>
      </w:r>
      <w:r>
        <w:rPr>
          <w:rFonts w:hint="eastAsia" w:ascii="仿宋" w:hAnsi="仿宋" w:eastAsia="仿宋" w:cs="仿宋"/>
          <w:sz w:val="24"/>
          <w:szCs w:val="24"/>
        </w:rPr>
        <w:t>，在解释投标文件时以中文翻译本为准。若因投标人提供的证书、技术参数等因无中文翻译本</w:t>
      </w:r>
      <w:r>
        <w:rPr>
          <w:rFonts w:hint="eastAsia" w:ascii="仿宋" w:hAnsi="仿宋" w:eastAsia="仿宋" w:cs="仿宋"/>
          <w:kern w:val="1"/>
          <w:sz w:val="24"/>
          <w:szCs w:val="24"/>
        </w:rPr>
        <w:t>及翻译件的公证书造成评标委员会无法认定的，评标委员会视为未提供相关证明材料。</w:t>
      </w:r>
    </w:p>
    <w:p>
      <w:pPr>
        <w:spacing w:line="360" w:lineRule="auto"/>
        <w:ind w:firstLine="480" w:firstLineChars="200"/>
        <w:outlineLvl w:val="1"/>
        <w:rPr>
          <w:rFonts w:hint="eastAsia" w:ascii="仿宋" w:hAnsi="仿宋" w:eastAsia="仿宋" w:cs="仿宋"/>
          <w:sz w:val="24"/>
          <w:szCs w:val="24"/>
        </w:rPr>
      </w:pPr>
      <w:r>
        <w:rPr>
          <w:rFonts w:hint="eastAsia" w:cs="仿宋"/>
          <w:sz w:val="24"/>
          <w:szCs w:val="24"/>
          <w:lang w:val="en-US" w:eastAsia="zh-CN"/>
        </w:rPr>
        <w:t>四、</w:t>
      </w:r>
      <w:r>
        <w:rPr>
          <w:rFonts w:hint="eastAsia" w:ascii="仿宋" w:hAnsi="仿宋" w:eastAsia="仿宋" w:cs="仿宋"/>
          <w:sz w:val="24"/>
          <w:szCs w:val="24"/>
        </w:rPr>
        <w:t>计量单位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除招标文件另有规定外，计量均应采用中华人民共和国法定计量单位；所有报价一律使用人民币，货币单位为“元”。</w:t>
      </w:r>
    </w:p>
    <w:p>
      <w:pPr>
        <w:spacing w:line="360" w:lineRule="auto"/>
        <w:ind w:firstLine="480" w:firstLineChars="200"/>
        <w:outlineLvl w:val="1"/>
        <w:rPr>
          <w:rFonts w:hint="eastAsia" w:ascii="仿宋" w:hAnsi="仿宋" w:eastAsia="仿宋" w:cs="仿宋"/>
          <w:sz w:val="24"/>
          <w:szCs w:val="24"/>
        </w:rPr>
      </w:pPr>
      <w:r>
        <w:rPr>
          <w:rFonts w:hint="eastAsia" w:cs="仿宋"/>
          <w:sz w:val="24"/>
          <w:szCs w:val="24"/>
          <w:lang w:val="en-US" w:eastAsia="zh-CN"/>
        </w:rPr>
        <w:t>五、</w:t>
      </w:r>
      <w:r>
        <w:rPr>
          <w:rFonts w:hint="eastAsia" w:ascii="仿宋" w:hAnsi="仿宋" w:eastAsia="仿宋" w:cs="仿宋"/>
          <w:sz w:val="24"/>
          <w:szCs w:val="24"/>
        </w:rPr>
        <w:t>时间单位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除招标文件中另有规定外，招标文件所使用的时间单位“天”、“日”均指日历天，时、分均为北京时间。</w:t>
      </w:r>
    </w:p>
    <w:p>
      <w:pPr>
        <w:spacing w:line="360" w:lineRule="auto"/>
        <w:ind w:firstLine="480" w:firstLineChars="200"/>
        <w:outlineLvl w:val="1"/>
        <w:rPr>
          <w:rFonts w:hint="eastAsia" w:ascii="仿宋" w:hAnsi="仿宋" w:eastAsia="仿宋" w:cs="仿宋"/>
          <w:sz w:val="24"/>
          <w:szCs w:val="24"/>
        </w:rPr>
      </w:pPr>
      <w:r>
        <w:rPr>
          <w:rFonts w:hint="eastAsia" w:cs="仿宋"/>
          <w:sz w:val="24"/>
          <w:szCs w:val="24"/>
          <w:lang w:val="en-US" w:eastAsia="zh-CN"/>
        </w:rPr>
        <w:t>六、</w:t>
      </w:r>
      <w:r>
        <w:rPr>
          <w:rFonts w:hint="eastAsia" w:ascii="仿宋" w:hAnsi="仿宋" w:eastAsia="仿宋" w:cs="仿宋"/>
          <w:sz w:val="24"/>
          <w:szCs w:val="24"/>
        </w:rPr>
        <w:t>投标有效期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1在投标人须知前附表规定的投标有效期内，投标文件以及其补充、承诺等部分均保持有效。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2在招标文件规定的投标文件有效期满之前，如果出现特殊情况，</w:t>
      </w:r>
      <w:r>
        <w:rPr>
          <w:rFonts w:hint="eastAsia" w:ascii="仿宋" w:hAnsi="仿宋" w:eastAsia="仿宋" w:cs="仿宋"/>
          <w:sz w:val="24"/>
          <w:szCs w:val="24"/>
          <w:lang w:eastAsia="zh-CN"/>
        </w:rPr>
        <w:t>采购人</w:t>
      </w:r>
      <w:r>
        <w:rPr>
          <w:rFonts w:hint="eastAsia" w:ascii="仿宋" w:hAnsi="仿宋" w:eastAsia="仿宋" w:cs="仿宋"/>
          <w:sz w:val="24"/>
          <w:szCs w:val="24"/>
        </w:rPr>
        <w:t>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pPr>
        <w:spacing w:line="360" w:lineRule="auto"/>
        <w:ind w:firstLine="480" w:firstLineChars="200"/>
        <w:outlineLvl w:val="1"/>
        <w:rPr>
          <w:rFonts w:hint="eastAsia" w:ascii="仿宋" w:hAnsi="仿宋" w:eastAsia="仿宋" w:cs="仿宋"/>
          <w:sz w:val="24"/>
          <w:szCs w:val="24"/>
        </w:rPr>
      </w:pPr>
      <w:r>
        <w:rPr>
          <w:rFonts w:hint="eastAsia" w:cs="仿宋"/>
          <w:sz w:val="24"/>
          <w:szCs w:val="24"/>
          <w:lang w:val="en-US" w:eastAsia="zh-CN"/>
        </w:rPr>
        <w:t>七、</w:t>
      </w:r>
      <w:r>
        <w:rPr>
          <w:rFonts w:hint="eastAsia" w:ascii="仿宋" w:hAnsi="仿宋" w:eastAsia="仿宋" w:cs="仿宋"/>
          <w:sz w:val="24"/>
          <w:szCs w:val="24"/>
        </w:rPr>
        <w:t>投标费用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投标人应自行承担其准备和参加投标活动发生的所有费用。</w:t>
      </w:r>
    </w:p>
    <w:p>
      <w:pPr>
        <w:spacing w:line="360" w:lineRule="auto"/>
        <w:ind w:firstLine="480" w:firstLineChars="200"/>
        <w:outlineLvl w:val="1"/>
        <w:rPr>
          <w:rFonts w:hint="eastAsia" w:ascii="仿宋" w:hAnsi="仿宋" w:eastAsia="仿宋" w:cs="仿宋"/>
          <w:sz w:val="24"/>
          <w:szCs w:val="24"/>
        </w:rPr>
      </w:pPr>
      <w:bookmarkStart w:id="18" w:name="_Toc432789503"/>
      <w:bookmarkStart w:id="19" w:name="_Toc134776075"/>
      <w:r>
        <w:rPr>
          <w:rFonts w:hint="eastAsia" w:cs="仿宋"/>
          <w:sz w:val="24"/>
          <w:szCs w:val="24"/>
          <w:lang w:val="en-US" w:eastAsia="zh-CN"/>
        </w:rPr>
        <w:t>八、</w:t>
      </w:r>
      <w:r>
        <w:rPr>
          <w:rFonts w:hint="eastAsia" w:ascii="仿宋" w:hAnsi="仿宋" w:eastAsia="仿宋" w:cs="仿宋"/>
          <w:sz w:val="24"/>
          <w:szCs w:val="24"/>
        </w:rPr>
        <w:t>踏勘现场</w:t>
      </w:r>
      <w:bookmarkEnd w:id="18"/>
      <w:bookmarkEnd w:id="1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1投标人须知前附表规定组织踏勘现场的，</w:t>
      </w:r>
      <w:r>
        <w:rPr>
          <w:rFonts w:hint="eastAsia" w:ascii="仿宋" w:hAnsi="仿宋" w:eastAsia="仿宋" w:cs="仿宋"/>
          <w:sz w:val="24"/>
          <w:szCs w:val="24"/>
          <w:lang w:eastAsia="zh-CN"/>
        </w:rPr>
        <w:t>采购人</w:t>
      </w:r>
      <w:r>
        <w:rPr>
          <w:rFonts w:hint="eastAsia" w:ascii="仿宋" w:hAnsi="仿宋" w:eastAsia="仿宋" w:cs="仿宋"/>
          <w:sz w:val="24"/>
          <w:szCs w:val="24"/>
        </w:rPr>
        <w:t>必须按照规定时间、地点组织投标人踏勘项目现场，以便投标人获取有关编制投标文件和签署合同所涉及现场的资料。投标人承担踏勘现场所发生的自身费用。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采购人</w:t>
      </w:r>
      <w:r>
        <w:rPr>
          <w:rFonts w:hint="eastAsia" w:ascii="仿宋" w:hAnsi="仿宋" w:eastAsia="仿宋" w:cs="仿宋"/>
          <w:sz w:val="24"/>
          <w:szCs w:val="24"/>
        </w:rPr>
        <w:t>向投标人提供的有关现场的资料和数据，是</w:t>
      </w:r>
      <w:r>
        <w:rPr>
          <w:rFonts w:hint="eastAsia" w:ascii="仿宋" w:hAnsi="仿宋" w:eastAsia="仿宋" w:cs="仿宋"/>
          <w:sz w:val="24"/>
          <w:szCs w:val="24"/>
          <w:lang w:eastAsia="zh-CN"/>
        </w:rPr>
        <w:t>采购人</w:t>
      </w:r>
      <w:r>
        <w:rPr>
          <w:rFonts w:hint="eastAsia" w:ascii="仿宋" w:hAnsi="仿宋" w:eastAsia="仿宋" w:cs="仿宋"/>
          <w:sz w:val="24"/>
          <w:szCs w:val="24"/>
        </w:rPr>
        <w:t>现有的能使投标人利用的资料，</w:t>
      </w:r>
      <w:r>
        <w:rPr>
          <w:rFonts w:hint="eastAsia" w:ascii="仿宋" w:hAnsi="仿宋" w:eastAsia="仿宋" w:cs="仿宋"/>
          <w:sz w:val="24"/>
          <w:szCs w:val="24"/>
          <w:lang w:eastAsia="zh-CN"/>
        </w:rPr>
        <w:t>采购人</w:t>
      </w:r>
      <w:r>
        <w:rPr>
          <w:rFonts w:hint="eastAsia" w:ascii="仿宋" w:hAnsi="仿宋" w:eastAsia="仿宋" w:cs="仿宋"/>
          <w:sz w:val="24"/>
          <w:szCs w:val="24"/>
        </w:rPr>
        <w:t>对投标人由此而做出的推论、理解和结论不负责任。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3投标人经过</w:t>
      </w:r>
      <w:r>
        <w:rPr>
          <w:rFonts w:hint="eastAsia" w:ascii="仿宋" w:hAnsi="仿宋" w:eastAsia="仿宋" w:cs="仿宋"/>
          <w:sz w:val="24"/>
          <w:szCs w:val="24"/>
          <w:lang w:eastAsia="zh-CN"/>
        </w:rPr>
        <w:t>采购人</w:t>
      </w:r>
      <w:r>
        <w:rPr>
          <w:rFonts w:hint="eastAsia" w:ascii="仿宋" w:hAnsi="仿宋" w:eastAsia="仿宋" w:cs="仿宋"/>
          <w:sz w:val="24"/>
          <w:szCs w:val="24"/>
        </w:rPr>
        <w:t>允许，可以进入项目现场踏勘，但不得因此使</w:t>
      </w:r>
      <w:r>
        <w:rPr>
          <w:rFonts w:hint="eastAsia" w:ascii="仿宋" w:hAnsi="仿宋" w:eastAsia="仿宋" w:cs="仿宋"/>
          <w:sz w:val="24"/>
          <w:szCs w:val="24"/>
          <w:lang w:eastAsia="zh-CN"/>
        </w:rPr>
        <w:t>采购人</w:t>
      </w:r>
      <w:r>
        <w:rPr>
          <w:rFonts w:hint="eastAsia" w:ascii="仿宋" w:hAnsi="仿宋" w:eastAsia="仿宋" w:cs="仿宋"/>
          <w:sz w:val="24"/>
          <w:szCs w:val="24"/>
        </w:rPr>
        <w:t>承担有关责任和蒙受损失。除</w:t>
      </w:r>
      <w:r>
        <w:rPr>
          <w:rFonts w:hint="eastAsia" w:ascii="仿宋" w:hAnsi="仿宋" w:eastAsia="仿宋" w:cs="仿宋"/>
          <w:sz w:val="24"/>
          <w:szCs w:val="24"/>
          <w:lang w:eastAsia="zh-CN"/>
        </w:rPr>
        <w:t>采购人</w:t>
      </w:r>
      <w:r>
        <w:rPr>
          <w:rFonts w:hint="eastAsia" w:ascii="仿宋" w:hAnsi="仿宋" w:eastAsia="仿宋" w:cs="仿宋"/>
          <w:sz w:val="24"/>
          <w:szCs w:val="24"/>
        </w:rPr>
        <w:t>原因外，投标人应对踏勘现场而造成的死亡、人身伤害、财产损失、损害以及其它任何损失、损害和引起的费用和开支承担责任。</w:t>
      </w:r>
    </w:p>
    <w:p>
      <w:pPr>
        <w:spacing w:line="360" w:lineRule="auto"/>
        <w:ind w:firstLine="480" w:firstLineChars="200"/>
        <w:outlineLvl w:val="1"/>
        <w:rPr>
          <w:rFonts w:hint="eastAsia" w:ascii="仿宋" w:hAnsi="仿宋" w:eastAsia="仿宋" w:cs="仿宋"/>
          <w:sz w:val="24"/>
          <w:szCs w:val="24"/>
        </w:rPr>
      </w:pPr>
      <w:bookmarkStart w:id="20" w:name="_Toc134776076"/>
      <w:bookmarkStart w:id="21" w:name="_Toc432789504"/>
      <w:r>
        <w:rPr>
          <w:rFonts w:hint="eastAsia" w:cs="仿宋"/>
          <w:sz w:val="24"/>
          <w:szCs w:val="24"/>
          <w:lang w:val="en-US" w:eastAsia="zh-CN"/>
        </w:rPr>
        <w:t>九、</w:t>
      </w:r>
      <w:r>
        <w:rPr>
          <w:rFonts w:hint="eastAsia" w:ascii="仿宋" w:hAnsi="仿宋" w:eastAsia="仿宋" w:cs="仿宋"/>
          <w:sz w:val="24"/>
          <w:szCs w:val="24"/>
        </w:rPr>
        <w:t>询问</w:t>
      </w:r>
      <w:bookmarkEnd w:id="20"/>
      <w:bookmarkEnd w:id="2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1投标人对招标投标活动事项有疑问的，可以向</w:t>
      </w:r>
      <w:r>
        <w:rPr>
          <w:rFonts w:hint="eastAsia" w:ascii="仿宋" w:hAnsi="仿宋" w:eastAsia="仿宋" w:cs="仿宋"/>
          <w:sz w:val="24"/>
          <w:szCs w:val="24"/>
          <w:lang w:eastAsia="zh-CN"/>
        </w:rPr>
        <w:t>采购人</w:t>
      </w:r>
      <w:r>
        <w:rPr>
          <w:rFonts w:hint="eastAsia" w:ascii="仿宋" w:hAnsi="仿宋" w:eastAsia="仿宋" w:cs="仿宋"/>
          <w:sz w:val="24"/>
          <w:szCs w:val="24"/>
        </w:rPr>
        <w:t>提出询问；</w:t>
      </w:r>
      <w:r>
        <w:rPr>
          <w:rFonts w:hint="eastAsia" w:ascii="仿宋" w:hAnsi="仿宋" w:eastAsia="仿宋" w:cs="仿宋"/>
          <w:sz w:val="24"/>
          <w:szCs w:val="24"/>
          <w:lang w:eastAsia="zh-CN"/>
        </w:rPr>
        <w:t>采购人</w:t>
      </w:r>
      <w:r>
        <w:rPr>
          <w:rFonts w:hint="eastAsia" w:ascii="仿宋" w:hAnsi="仿宋" w:eastAsia="仿宋" w:cs="仿宋"/>
          <w:sz w:val="24"/>
          <w:szCs w:val="24"/>
        </w:rPr>
        <w:t>应当及时作出答复，但答复的内容不得涉及商业秘密。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2询问及答复既可以采取书面形式，也可以采取电话、面谈等口头方式。</w:t>
      </w:r>
    </w:p>
    <w:p>
      <w:pPr>
        <w:spacing w:line="360" w:lineRule="auto"/>
        <w:ind w:firstLine="480" w:firstLineChars="200"/>
        <w:outlineLvl w:val="1"/>
        <w:rPr>
          <w:rFonts w:hint="eastAsia" w:ascii="仿宋" w:hAnsi="仿宋" w:eastAsia="仿宋" w:cs="仿宋"/>
          <w:sz w:val="24"/>
          <w:szCs w:val="24"/>
        </w:rPr>
      </w:pPr>
      <w:bookmarkStart w:id="22" w:name="_Toc134776077"/>
      <w:bookmarkStart w:id="23" w:name="_Toc432789505"/>
      <w:r>
        <w:rPr>
          <w:rFonts w:hint="eastAsia" w:cs="仿宋"/>
          <w:sz w:val="24"/>
          <w:szCs w:val="24"/>
          <w:lang w:val="en-US" w:eastAsia="zh-CN"/>
        </w:rPr>
        <w:t>十、</w:t>
      </w:r>
      <w:r>
        <w:rPr>
          <w:rFonts w:hint="eastAsia" w:ascii="仿宋" w:hAnsi="仿宋" w:eastAsia="仿宋" w:cs="仿宋"/>
          <w:sz w:val="24"/>
          <w:szCs w:val="24"/>
        </w:rPr>
        <w:t>偏离</w:t>
      </w:r>
      <w:bookmarkEnd w:id="22"/>
      <w:bookmarkEnd w:id="2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允许投标文件偏离招标文件某些非实质性要求的，偏离应当符合招标文件规定的偏离范围和幅度。</w:t>
      </w:r>
    </w:p>
    <w:p>
      <w:pPr>
        <w:spacing w:line="360" w:lineRule="auto"/>
        <w:ind w:firstLine="480" w:firstLineChars="200"/>
        <w:outlineLvl w:val="1"/>
        <w:rPr>
          <w:rFonts w:hint="eastAsia" w:ascii="仿宋" w:hAnsi="仿宋" w:eastAsia="仿宋" w:cs="仿宋"/>
          <w:sz w:val="24"/>
          <w:szCs w:val="24"/>
        </w:rPr>
      </w:pPr>
      <w:bookmarkStart w:id="24" w:name="_Toc432789508"/>
      <w:bookmarkStart w:id="25" w:name="_Toc134776081"/>
      <w:r>
        <w:rPr>
          <w:rFonts w:hint="eastAsia" w:cs="仿宋"/>
          <w:sz w:val="24"/>
          <w:szCs w:val="24"/>
          <w:lang w:val="en-US" w:eastAsia="zh-CN"/>
        </w:rPr>
        <w:t>十一、</w:t>
      </w:r>
      <w:r>
        <w:rPr>
          <w:rFonts w:hint="eastAsia" w:ascii="仿宋" w:hAnsi="仿宋" w:eastAsia="仿宋" w:cs="仿宋"/>
          <w:sz w:val="24"/>
          <w:szCs w:val="24"/>
        </w:rPr>
        <w:t>招标文件</w:t>
      </w:r>
      <w:bookmarkEnd w:id="24"/>
      <w:bookmarkEnd w:id="2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1招标文件的组成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1.1招标文件是用以阐明所需货物以及服务、招标程序和合同格式的规范性文件。招标文件主要由以下部分组成：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（1）招标公告；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（3）投标人应当提交的资格、资信等证明文件；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（4）采购需求；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（5）评标办法；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（6）投标人须知；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（7）开标、评标、定标；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（8）纪律和监督；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（9）签订合同、合同主要条款；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（10）投标文件格式；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（11）投标人须知前附表规定的其他材料。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1.2招标文件的澄清和修改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采购人</w:t>
      </w:r>
      <w:r>
        <w:rPr>
          <w:rFonts w:hint="eastAsia" w:ascii="仿宋" w:hAnsi="仿宋" w:eastAsia="仿宋" w:cs="仿宋"/>
          <w:sz w:val="24"/>
          <w:szCs w:val="24"/>
        </w:rPr>
        <w:t>对已发出的招标文件进行必要澄清或者修改的，应当在规定的投标截止时间15日前，以书面形式通知所有招标文件收受人，但不指明澄清问题的来源。如果澄清或者修改招标文件的时间距投标截止时间不足15日，</w:t>
      </w:r>
      <w:r>
        <w:rPr>
          <w:rFonts w:hint="eastAsia" w:ascii="仿宋" w:hAnsi="仿宋" w:eastAsia="仿宋" w:cs="仿宋"/>
          <w:sz w:val="24"/>
          <w:szCs w:val="24"/>
          <w:lang w:eastAsia="zh-CN"/>
        </w:rPr>
        <w:t>采购人</w:t>
      </w:r>
      <w:r>
        <w:rPr>
          <w:rFonts w:hint="eastAsia" w:ascii="仿宋" w:hAnsi="仿宋" w:eastAsia="仿宋" w:cs="仿宋"/>
          <w:sz w:val="24"/>
          <w:szCs w:val="24"/>
        </w:rPr>
        <w:t>应延长投标截止时间，具体时间将在更正公告中予以明确。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1.2.2投标人应仔细检查招标文件是否齐全。如有残缺、遗漏或者不清楚的，应在投标人须知前附表规定的时间前，以加盖投标人单位公章的书面文件提出，采用信函、传真或者直接送达的形式通知采购</w:t>
      </w:r>
      <w:r>
        <w:rPr>
          <w:rFonts w:hint="eastAsia" w:ascii="仿宋" w:hAnsi="仿宋" w:eastAsia="仿宋" w:cs="仿宋"/>
          <w:sz w:val="24"/>
          <w:szCs w:val="24"/>
          <w:lang w:val="en-US" w:eastAsia="zh-CN"/>
        </w:rPr>
        <w:t>人</w:t>
      </w:r>
      <w:r>
        <w:rPr>
          <w:rFonts w:hint="eastAsia" w:ascii="仿宋" w:hAnsi="仿宋" w:eastAsia="仿宋" w:cs="仿宋"/>
          <w:sz w:val="24"/>
          <w:szCs w:val="24"/>
        </w:rPr>
        <w:t>，同时将电子版文件以电子邮件的形式发送至采购</w:t>
      </w:r>
      <w:r>
        <w:rPr>
          <w:rFonts w:hint="eastAsia" w:ascii="仿宋" w:hAnsi="仿宋" w:eastAsia="仿宋" w:cs="仿宋"/>
          <w:sz w:val="24"/>
          <w:szCs w:val="24"/>
          <w:lang w:val="en-US" w:eastAsia="zh-CN"/>
        </w:rPr>
        <w:t>人</w:t>
      </w:r>
      <w:r>
        <w:rPr>
          <w:rFonts w:hint="eastAsia" w:ascii="仿宋" w:hAnsi="仿宋" w:eastAsia="仿宋" w:cs="仿宋"/>
          <w:sz w:val="24"/>
          <w:szCs w:val="24"/>
        </w:rPr>
        <w:t>的电子信箱，否则，由此引起的损失由投标人自负。同时，投标人有义务对招标文件的准确性进行复核，如发现有任何错误（打印的错误、逻辑的错误）或者前后矛盾的，应在规定提交答疑的时间内提交给</w:t>
      </w:r>
      <w:r>
        <w:rPr>
          <w:rFonts w:hint="eastAsia" w:ascii="仿宋" w:hAnsi="仿宋" w:eastAsia="仿宋" w:cs="仿宋"/>
          <w:sz w:val="24"/>
          <w:szCs w:val="24"/>
          <w:lang w:eastAsia="zh-CN"/>
        </w:rPr>
        <w:t>采购人</w:t>
      </w:r>
      <w:r>
        <w:rPr>
          <w:rFonts w:hint="eastAsia" w:ascii="仿宋" w:hAnsi="仿宋" w:eastAsia="仿宋" w:cs="仿宋"/>
          <w:sz w:val="24"/>
          <w:szCs w:val="24"/>
        </w:rPr>
        <w:t>，否则，投标人应无条件接受招标文件所有条款。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1.2.4投标人认为招标文件存在歧视性条款或者不合理要求等需要澄清的，应在规定时间内一次性全部提出。在规定时间未一次性提出或者对已澄清的条款再提异议者，即视为同意和接受相关条款。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1.3延长投标截止时间和开标时间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可以视采购具体情况，延长投标截止时间和开标时间，但至少应当在招标文件要求提交投标文件的截止时间前，以书面形式通知所有招标文件收受人。</w:t>
      </w:r>
    </w:p>
    <w:p>
      <w:pPr>
        <w:spacing w:line="360" w:lineRule="auto"/>
        <w:ind w:firstLine="480" w:firstLineChars="200"/>
        <w:outlineLvl w:val="1"/>
        <w:rPr>
          <w:rFonts w:hint="eastAsia" w:ascii="仿宋" w:hAnsi="仿宋" w:eastAsia="仿宋" w:cs="仿宋"/>
          <w:sz w:val="24"/>
          <w:szCs w:val="24"/>
        </w:rPr>
      </w:pPr>
      <w:bookmarkStart w:id="26" w:name="_Toc134776082"/>
      <w:bookmarkStart w:id="27" w:name="_Toc432789509"/>
      <w:r>
        <w:rPr>
          <w:rFonts w:hint="eastAsia" w:cs="仿宋"/>
          <w:sz w:val="24"/>
          <w:szCs w:val="24"/>
          <w:lang w:val="en-US" w:eastAsia="zh-CN"/>
        </w:rPr>
        <w:t>十二、</w:t>
      </w:r>
      <w:r>
        <w:rPr>
          <w:rFonts w:hint="eastAsia" w:ascii="仿宋" w:hAnsi="仿宋" w:eastAsia="仿宋" w:cs="仿宋"/>
          <w:sz w:val="24"/>
          <w:szCs w:val="24"/>
        </w:rPr>
        <w:t>投标文件的组成</w:t>
      </w:r>
      <w:bookmarkEnd w:id="26"/>
      <w:bookmarkEnd w:id="2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1投标人应按照招标文件的要求以及格式编制投标文件，并保证其真实性、准确性以及完整性，并按照招标文件要求提交全部资料并做出实质性响应。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2投标文件由商务文件、技术文件、资格、资信等证明文件以及电子版投标文件组成：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3商务文件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3.1投标函；</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3.2投标报价</w:t>
      </w: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（1）报价一览表。是分项报价明细表的汇总表，投标报价（即投标报价总计金额）为各个分项报价金额之和。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（2）分项报价明细表。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（3）报价需要说明的其他文件、材料。投标人认为需要对《报价一览表》、《分项报价明细表》中有关报价进一步说明或者证明其报价的文件和材料等。</w:t>
      </w:r>
    </w:p>
    <w:p>
      <w:pPr>
        <w:spacing w:line="360" w:lineRule="auto"/>
        <w:ind w:firstLine="480" w:firstLineChars="200"/>
        <w:rPr>
          <w:rFonts w:hint="eastAsia" w:ascii="仿宋" w:hAnsi="仿宋" w:eastAsia="仿宋" w:cs="仿宋"/>
          <w:sz w:val="24"/>
          <w:szCs w:val="24"/>
        </w:rPr>
      </w:pPr>
      <w:r>
        <w:rPr>
          <w:rStyle w:val="34"/>
          <w:rFonts w:hint="eastAsia" w:ascii="仿宋" w:hAnsi="仿宋" w:eastAsia="仿宋" w:cs="仿宋"/>
          <w:sz w:val="24"/>
          <w:szCs w:val="24"/>
        </w:rPr>
        <w:t>3.3</w:t>
      </w:r>
      <w:r>
        <w:rPr>
          <w:rFonts w:hint="eastAsia" w:ascii="仿宋" w:hAnsi="仿宋" w:eastAsia="仿宋" w:cs="仿宋"/>
          <w:kern w:val="1"/>
          <w:sz w:val="24"/>
          <w:szCs w:val="24"/>
        </w:rPr>
        <w:t>法定代表人身份证明；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3.4法定代表人授权委托书；</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3.5在经营活动中无重大违法记录和行贿犯罪记录的承诺；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3.6营业执照、资格资质证明材料复印件；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3.7投标人情况介绍；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3.8投标人同类项目实施情况一览表；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3.9类似成功案例业绩证明；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3.10商务响应表；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3.11采购诚信承诺书；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3.12招标文件商务评标办法中要求提交的相关证明材料复印件；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3.13投标人认为应介绍或者提交的资料和文件。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4技术文件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4.1货物清单（包括产品彩页）；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4.2原厂出厂配置表以及原厂中文使用说明书（若有）；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4.3技术响应表以及产品彩页等图片介绍资料；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4.4选配件、专用耗材、售后服务优惠表（若有）；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4.5项目实施人员（主要从业人员以及其技术资格）一览表；</w:t>
      </w:r>
    </w:p>
    <w:p>
      <w:pPr>
        <w:widowControl/>
        <w:autoSpaceDE w:val="0"/>
        <w:autoSpaceDN w:val="0"/>
        <w:adjustRightInd w:val="0"/>
        <w:spacing w:line="360" w:lineRule="auto"/>
        <w:ind w:right="-482" w:firstLine="48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kern w:val="1"/>
          <w:sz w:val="24"/>
          <w:szCs w:val="24"/>
        </w:rPr>
        <w:t>6</w:t>
      </w:r>
      <w:r>
        <w:rPr>
          <w:rFonts w:hint="eastAsia" w:ascii="仿宋" w:hAnsi="仿宋" w:eastAsia="仿宋" w:cs="仿宋"/>
          <w:sz w:val="24"/>
          <w:szCs w:val="24"/>
          <w:lang w:val="zh-CN"/>
        </w:rPr>
        <w:t>应急救护指导</w:t>
      </w:r>
      <w:r>
        <w:rPr>
          <w:rFonts w:hint="eastAsia" w:ascii="仿宋" w:hAnsi="仿宋" w:eastAsia="仿宋" w:cs="仿宋"/>
          <w:sz w:val="24"/>
          <w:szCs w:val="24"/>
        </w:rPr>
        <w:t>；</w:t>
      </w:r>
    </w:p>
    <w:p>
      <w:pPr>
        <w:widowControl/>
        <w:autoSpaceDE w:val="0"/>
        <w:autoSpaceDN w:val="0"/>
        <w:adjustRightInd w:val="0"/>
        <w:spacing w:line="360" w:lineRule="auto"/>
        <w:ind w:right="-482" w:firstLine="48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kern w:val="1"/>
          <w:sz w:val="24"/>
          <w:szCs w:val="24"/>
        </w:rPr>
        <w:t>7</w:t>
      </w:r>
      <w:r>
        <w:rPr>
          <w:rFonts w:hint="eastAsia" w:ascii="仿宋" w:hAnsi="仿宋" w:eastAsia="仿宋" w:cs="仿宋"/>
          <w:sz w:val="24"/>
          <w:szCs w:val="24"/>
          <w:lang w:val="zh-CN"/>
        </w:rPr>
        <w:t>供货组织及安装调试方案</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4.8</w:t>
      </w:r>
      <w:r>
        <w:rPr>
          <w:rFonts w:hint="eastAsia" w:ascii="仿宋" w:hAnsi="仿宋" w:eastAsia="仿宋" w:cs="仿宋"/>
          <w:sz w:val="24"/>
          <w:szCs w:val="24"/>
          <w:lang w:val="zh-CN"/>
        </w:rPr>
        <w:t>培训方案</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4.9售后服务方案；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4.10货物合格证明和符合招标文件规定的技术资料：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提交证明其拟提供货物的合格性符合招标文件规定的有效技术（印刷体）支持资料，并作为投标文件的一部分。技术支持资料以制造商（或代理商）公开发布的印刷资料或者检测机构出具的检测报告为准。若制造商公开发布的印刷资料与检测机构出具的检测报告不一致，以检测机构出具的检测报告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（2）证明货物和服务与招标文件要求相一致的文件可以是文字资料、图纸和数据，主要包括内容：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（2.1）技术方案；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（2.2）货物主要技术指标和性能的详细说明（若是环保、节能产品须详细描述并提交相关证明材料原件）并保证所供货物必须是全新的、未使用过的合格产品；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（2.3）保证货物在质保期内正常、连续使用所必须的备品备件和专用工具清单以及其货源地与价格；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（2.4）对照招标文件技术规格、参数以及要求，逐条说明所提供货物与服务是否做出了实质性响应，并按照招标文件中技术响应表和商务响应表如实填写具体响应的参数以及要求。</w:t>
      </w:r>
      <w:r>
        <w:rPr>
          <w:rFonts w:hint="eastAsia" w:ascii="仿宋" w:hAnsi="仿宋" w:eastAsia="仿宋" w:cs="仿宋"/>
          <w:sz w:val="24"/>
          <w:szCs w:val="24"/>
          <w:lang w:eastAsia="zh-CN"/>
        </w:rPr>
        <w:t>采购人</w:t>
      </w:r>
      <w:r>
        <w:rPr>
          <w:rFonts w:hint="eastAsia" w:ascii="仿宋" w:hAnsi="仿宋" w:eastAsia="仿宋" w:cs="仿宋"/>
          <w:sz w:val="24"/>
          <w:szCs w:val="24"/>
        </w:rPr>
        <w:t>只接受相同或者优于技术条款中所规定的技术要求以及制造标准。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（2.5）当招标文件中的技术要求以及货物备品备件的互换性标准与国家标准或者行业标准等不一致时，应以国家标准或者行业标准等为准。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在详细阐述货物的主要技术指标和性能说明时，应注意招标文件第四章“采购需求”中的工艺、材料、货物标准和参照品牌以及文字说明，并无任何限制性，投标人可选用替代标准、品牌或者文字叙述，但这些替代要实质上满足技术规格、参数以及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（4）如果</w:t>
      </w:r>
      <w:r>
        <w:rPr>
          <w:rFonts w:hint="eastAsia" w:ascii="仿宋" w:hAnsi="仿宋" w:eastAsia="仿宋" w:cs="仿宋"/>
          <w:sz w:val="24"/>
          <w:szCs w:val="24"/>
          <w:lang w:eastAsia="zh-CN"/>
        </w:rPr>
        <w:t>采购人</w:t>
      </w:r>
      <w:r>
        <w:rPr>
          <w:rFonts w:hint="eastAsia" w:ascii="仿宋" w:hAnsi="仿宋" w:eastAsia="仿宋" w:cs="仿宋"/>
          <w:sz w:val="24"/>
          <w:szCs w:val="24"/>
        </w:rPr>
        <w:t>全部或者部分使用非中标人投标文件中的技术成果或者技术方案时，应书面征得其同意并给予一定的经济补偿后，方可使用。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（5）投标人必须对所提供货物和服务等知识产权方面的一切产权关系负全部责任，由此而引起的法律纠纷以及费用投标人须全部承担。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4.11招标文件技术评标办法中要求提交的相关证明材料复印件；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4.12投标人认为应介绍或者提交的资料和文件。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5资格、资信等证明文件及电子版投标文件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5.1资格、资信等证明文件详见招标文件第三章“投标人需提交的资格、资信等证明文件”的要求。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5.2电子版投标文件内容为技术文件、商务文件要求的内容。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5.3电子版投标文件作为投标文件的一部分，均不退回。</w:t>
      </w:r>
    </w:p>
    <w:p>
      <w:pPr>
        <w:spacing w:line="360" w:lineRule="auto"/>
        <w:ind w:firstLine="480" w:firstLineChars="200"/>
        <w:outlineLvl w:val="1"/>
        <w:rPr>
          <w:rFonts w:hint="eastAsia" w:ascii="仿宋" w:hAnsi="仿宋" w:eastAsia="仿宋" w:cs="仿宋"/>
          <w:sz w:val="24"/>
          <w:szCs w:val="24"/>
        </w:rPr>
      </w:pPr>
      <w:bookmarkStart w:id="28" w:name="_Toc432789510"/>
      <w:bookmarkStart w:id="29" w:name="_Toc134776083"/>
      <w:r>
        <w:rPr>
          <w:rFonts w:hint="eastAsia" w:cs="仿宋"/>
          <w:sz w:val="24"/>
          <w:szCs w:val="24"/>
          <w:lang w:val="en-US" w:eastAsia="zh-CN"/>
        </w:rPr>
        <w:t>十三、</w:t>
      </w:r>
      <w:r>
        <w:rPr>
          <w:rFonts w:hint="eastAsia" w:ascii="仿宋" w:hAnsi="仿宋" w:eastAsia="仿宋" w:cs="仿宋"/>
          <w:sz w:val="24"/>
          <w:szCs w:val="24"/>
        </w:rPr>
        <w:t>投标报价</w:t>
      </w:r>
      <w:bookmarkEnd w:id="28"/>
      <w:bookmarkEnd w:id="2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1投标报价的范围：见投标人须知前附表。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2投标人应对所投包中的货物进行报价，对每一包货物的报价必须全部报齐。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3投标报价的次数：见投标人须知前附表。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4投标人不得以任何方式或者方法提供投标以外的任何附赠条款。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5投标人应按照招标文件中要求的内容填写报价，并由法定代表人或者被授权代表签署。</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6投标人须按照附件格式表中的各单项明细逐项填写，以方便评标委员会对各投标文件进行比较。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7投标文件报价出现前后不一致的，除招标文件另有规定外，按照下列规定修正：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（一）投标文件中开标一览表（报价表）内容与投标文件中相应内容不一致的，以开标一览表（报价表）为准；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（二）大写金额和小写金额不一致的，以大写金额为准；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（三）单价金额小数点或者百分比有明显错位的，以开标一览表的总价为准，并修改单价；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（四）总价金额与按单价汇总金额不一致的，以单价金额计算结果为准。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8唱标时，</w:t>
      </w:r>
      <w:r>
        <w:rPr>
          <w:rFonts w:hint="eastAsia" w:ascii="仿宋" w:hAnsi="仿宋" w:eastAsia="仿宋" w:cs="仿宋"/>
          <w:sz w:val="24"/>
          <w:szCs w:val="24"/>
          <w:lang w:eastAsia="zh-CN"/>
        </w:rPr>
        <w:t>采购人</w:t>
      </w:r>
      <w:r>
        <w:rPr>
          <w:rFonts w:hint="eastAsia" w:ascii="仿宋" w:hAnsi="仿宋" w:eastAsia="仿宋" w:cs="仿宋"/>
          <w:sz w:val="24"/>
          <w:szCs w:val="24"/>
        </w:rPr>
        <w:t>只对按照招标文件要求编制的投标报价进行唱标。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9投标人的中标价格在合同执行中是固定不变的，不得以任何理由予以变更，不得出现任何包含价格调整的要求。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采购人</w:t>
      </w:r>
      <w:r>
        <w:rPr>
          <w:rFonts w:hint="eastAsia" w:ascii="仿宋" w:hAnsi="仿宋" w:eastAsia="仿宋" w:cs="仿宋"/>
          <w:sz w:val="24"/>
          <w:szCs w:val="24"/>
        </w:rPr>
        <w:t>不接受未经中国海关报验放进入中国境内且产自关境外的货物报价。</w:t>
      </w:r>
    </w:p>
    <w:p>
      <w:pPr>
        <w:spacing w:line="360" w:lineRule="auto"/>
        <w:ind w:firstLine="480" w:firstLineChars="200"/>
        <w:outlineLvl w:val="1"/>
        <w:rPr>
          <w:rFonts w:hint="eastAsia" w:ascii="仿宋" w:hAnsi="仿宋" w:eastAsia="仿宋" w:cs="仿宋"/>
          <w:sz w:val="24"/>
          <w:szCs w:val="24"/>
        </w:rPr>
      </w:pPr>
      <w:bookmarkStart w:id="30" w:name="_Toc134776084"/>
      <w:bookmarkStart w:id="31" w:name="_Toc432789511"/>
      <w:r>
        <w:rPr>
          <w:rFonts w:hint="eastAsia" w:cs="仿宋"/>
          <w:sz w:val="24"/>
          <w:szCs w:val="24"/>
          <w:lang w:val="en-US" w:eastAsia="zh-CN"/>
        </w:rPr>
        <w:t>十四、</w:t>
      </w:r>
      <w:r>
        <w:rPr>
          <w:rFonts w:hint="eastAsia" w:ascii="仿宋" w:hAnsi="仿宋" w:eastAsia="仿宋" w:cs="仿宋"/>
          <w:sz w:val="24"/>
          <w:szCs w:val="24"/>
        </w:rPr>
        <w:t>投标文件格式以及编制要求</w:t>
      </w:r>
      <w:bookmarkEnd w:id="30"/>
      <w:bookmarkEnd w:id="3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1投标文件应按所投包分别进行编制。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2投标文件编制装订：见投标人须知前附表。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3投标文件签署和盖章：见投标人须知前附表。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4投标人可对供货现场以及其范围环境进行考察，以获取有关编制投标文件和签署实施合同所需的各项资料，投标人应承担现场考察的费用、责任和风险。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5投标人编制投标文件时，应当如实在技术响应表和商务响应表中填写响应情况。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6投标文件份数及要求：见投标人须知前附表。</w:t>
      </w:r>
    </w:p>
    <w:p>
      <w:pPr>
        <w:spacing w:line="360" w:lineRule="auto"/>
        <w:ind w:firstLine="480" w:firstLineChars="200"/>
        <w:outlineLvl w:val="1"/>
        <w:rPr>
          <w:rFonts w:hint="eastAsia" w:ascii="仿宋" w:hAnsi="仿宋" w:eastAsia="仿宋" w:cs="仿宋"/>
          <w:sz w:val="24"/>
          <w:szCs w:val="24"/>
        </w:rPr>
      </w:pPr>
      <w:bookmarkStart w:id="32" w:name="_Toc134776085"/>
      <w:bookmarkStart w:id="33" w:name="_Toc432789512"/>
      <w:r>
        <w:rPr>
          <w:rFonts w:hint="eastAsia" w:cs="仿宋"/>
          <w:sz w:val="24"/>
          <w:szCs w:val="24"/>
          <w:lang w:val="en-US" w:eastAsia="zh-CN"/>
        </w:rPr>
        <w:t>十五、</w:t>
      </w:r>
      <w:r>
        <w:rPr>
          <w:rFonts w:hint="eastAsia" w:ascii="仿宋" w:hAnsi="仿宋" w:eastAsia="仿宋" w:cs="仿宋"/>
          <w:sz w:val="24"/>
          <w:szCs w:val="24"/>
        </w:rPr>
        <w:t>投标文件的密封和标记</w:t>
      </w:r>
      <w:bookmarkEnd w:id="32"/>
      <w:bookmarkEnd w:id="3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见投标人须知前附表。</w:t>
      </w:r>
    </w:p>
    <w:p>
      <w:pPr>
        <w:spacing w:line="360" w:lineRule="auto"/>
        <w:ind w:firstLine="480" w:firstLineChars="200"/>
        <w:outlineLvl w:val="1"/>
        <w:rPr>
          <w:rFonts w:hint="eastAsia" w:ascii="仿宋" w:hAnsi="仿宋" w:eastAsia="仿宋" w:cs="仿宋"/>
          <w:sz w:val="24"/>
          <w:szCs w:val="24"/>
        </w:rPr>
      </w:pPr>
      <w:bookmarkStart w:id="34" w:name="_Toc134776086"/>
      <w:bookmarkStart w:id="35" w:name="_Toc432789513"/>
      <w:r>
        <w:rPr>
          <w:rFonts w:hint="eastAsia" w:cs="仿宋"/>
          <w:sz w:val="24"/>
          <w:szCs w:val="24"/>
          <w:lang w:val="en-US" w:eastAsia="zh-CN"/>
        </w:rPr>
        <w:t>十六、</w:t>
      </w:r>
      <w:r>
        <w:rPr>
          <w:rFonts w:hint="eastAsia" w:ascii="仿宋" w:hAnsi="仿宋" w:eastAsia="仿宋" w:cs="仿宋"/>
          <w:sz w:val="24"/>
          <w:szCs w:val="24"/>
        </w:rPr>
        <w:t>投标文件的递交</w:t>
      </w:r>
      <w:bookmarkEnd w:id="34"/>
      <w:bookmarkEnd w:id="3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1投标人应在投标截止时间前递交投标文件。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2投标人递交投标文件的时间、地点和要求：见投标人须知前附表。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3投标人有下列情况之一，</w:t>
      </w:r>
      <w:r>
        <w:rPr>
          <w:rFonts w:hint="eastAsia" w:ascii="仿宋" w:hAnsi="仿宋" w:eastAsia="仿宋" w:cs="仿宋"/>
          <w:sz w:val="24"/>
          <w:szCs w:val="24"/>
          <w:lang w:eastAsia="zh-CN"/>
        </w:rPr>
        <w:t>采购人</w:t>
      </w:r>
      <w:r>
        <w:rPr>
          <w:rFonts w:hint="eastAsia" w:ascii="仿宋" w:hAnsi="仿宋" w:eastAsia="仿宋" w:cs="仿宋"/>
          <w:sz w:val="24"/>
          <w:szCs w:val="24"/>
        </w:rPr>
        <w:t>应当拒绝接收投标人的投标文件：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3.1逾期送达的或者未送达指定地点的；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3.2投标文件未按招标文件要求密封的。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4除投标人须知前附表另有规定外，不论招标过程和结果如何，投标人的投标文件均不退还。</w:t>
      </w:r>
    </w:p>
    <w:p>
      <w:pPr>
        <w:spacing w:line="360" w:lineRule="auto"/>
        <w:ind w:firstLine="480" w:firstLineChars="200"/>
        <w:outlineLvl w:val="1"/>
        <w:rPr>
          <w:rFonts w:hint="eastAsia" w:ascii="仿宋" w:hAnsi="仿宋" w:eastAsia="仿宋" w:cs="仿宋"/>
          <w:sz w:val="24"/>
          <w:szCs w:val="24"/>
        </w:rPr>
      </w:pPr>
      <w:bookmarkStart w:id="36" w:name="_Toc134776087"/>
      <w:bookmarkStart w:id="37" w:name="_Toc432789514"/>
      <w:r>
        <w:rPr>
          <w:rFonts w:hint="eastAsia" w:cs="仿宋"/>
          <w:sz w:val="24"/>
          <w:szCs w:val="24"/>
          <w:lang w:val="en-US" w:eastAsia="zh-CN"/>
        </w:rPr>
        <w:t>十七、</w:t>
      </w:r>
      <w:r>
        <w:rPr>
          <w:rFonts w:hint="eastAsia" w:ascii="仿宋" w:hAnsi="仿宋" w:eastAsia="仿宋" w:cs="仿宋"/>
          <w:sz w:val="24"/>
          <w:szCs w:val="24"/>
        </w:rPr>
        <w:t>投标文件的修改与撤回</w:t>
      </w:r>
      <w:bookmarkEnd w:id="36"/>
      <w:bookmarkEnd w:id="3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1投标人在招标文件要求提交投标文件截止时间前，可以补充、修改、替代或者撤回已提交的投标文件，并书面形式通知</w:t>
      </w:r>
      <w:r>
        <w:rPr>
          <w:rFonts w:hint="eastAsia" w:ascii="仿宋" w:hAnsi="仿宋" w:eastAsia="仿宋" w:cs="仿宋"/>
          <w:sz w:val="24"/>
          <w:szCs w:val="24"/>
          <w:lang w:eastAsia="zh-CN"/>
        </w:rPr>
        <w:t>采购人</w:t>
      </w:r>
      <w:r>
        <w:rPr>
          <w:rFonts w:hint="eastAsia" w:ascii="仿宋" w:hAnsi="仿宋" w:eastAsia="仿宋" w:cs="仿宋"/>
          <w:sz w:val="24"/>
          <w:szCs w:val="24"/>
        </w:rPr>
        <w:t>。补充、修改的内容为投标文件的组成部分。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2投标人对投标文件的补充、修改，应按照本招标文件有关规定进行编制、密封、标记、盖章和递交，并在投标文件密封袋上，清楚标明“修改投标文件”或者“撤回投标”字样。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3在提交投标文件截止时间后到招标文件规定的投标有效期终止之前，投标人不得补充、修改、替代或者撤回其投标文件。投标人撤回全部或者部分投标文件的，其投标保证金将被没收。</w:t>
      </w:r>
    </w:p>
    <w:p>
      <w:pPr>
        <w:spacing w:line="360" w:lineRule="auto"/>
        <w:ind w:firstLine="480" w:firstLineChars="200"/>
        <w:outlineLvl w:val="1"/>
        <w:rPr>
          <w:rFonts w:hint="eastAsia" w:ascii="仿宋" w:hAnsi="仿宋" w:eastAsia="仿宋" w:cs="仿宋"/>
          <w:sz w:val="24"/>
          <w:szCs w:val="24"/>
        </w:rPr>
      </w:pPr>
      <w:bookmarkStart w:id="38" w:name="_Toc432789515"/>
      <w:bookmarkStart w:id="39" w:name="_Toc134776088"/>
      <w:r>
        <w:rPr>
          <w:rFonts w:hint="eastAsia" w:cs="仿宋"/>
          <w:sz w:val="24"/>
          <w:szCs w:val="24"/>
          <w:lang w:val="en-US" w:eastAsia="zh-CN"/>
        </w:rPr>
        <w:t>十八、</w:t>
      </w:r>
      <w:r>
        <w:rPr>
          <w:rFonts w:hint="eastAsia" w:ascii="仿宋" w:hAnsi="仿宋" w:eastAsia="仿宋" w:cs="仿宋"/>
          <w:sz w:val="24"/>
          <w:szCs w:val="24"/>
        </w:rPr>
        <w:t>投标保证金</w:t>
      </w:r>
      <w:bookmarkEnd w:id="38"/>
      <w:bookmarkEnd w:id="3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1投标保证金的交纳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1.1投标保证金的交纳金额和形式：见投标人须知前附表。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1.2投标保证金以到账时间为准。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1.3投标人为联合体的，联合体牵头人交纳的保证金对联合体各方均具有约束力。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2投标保证金的退还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2.1投标人在招标文件要求提交投标文件截止时间前书面要求撤回投标文件的，</w:t>
      </w:r>
      <w:r>
        <w:rPr>
          <w:rFonts w:hint="eastAsia" w:ascii="仿宋" w:hAnsi="仿宋" w:eastAsia="仿宋" w:cs="仿宋"/>
          <w:sz w:val="24"/>
          <w:szCs w:val="24"/>
          <w:lang w:eastAsia="zh-CN"/>
        </w:rPr>
        <w:t>采购人</w:t>
      </w:r>
      <w:r>
        <w:rPr>
          <w:rFonts w:hint="eastAsia" w:ascii="仿宋" w:hAnsi="仿宋" w:eastAsia="仿宋" w:cs="仿宋"/>
          <w:sz w:val="24"/>
          <w:szCs w:val="24"/>
        </w:rPr>
        <w:t>自收到投标人书面撤回文件之日起5日内退还已收取的投标保证金。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eastAsia="zh-CN"/>
        </w:rPr>
        <w:t>采购人</w:t>
      </w:r>
      <w:r>
        <w:rPr>
          <w:rFonts w:hint="eastAsia" w:ascii="仿宋" w:hAnsi="仿宋" w:eastAsia="仿宋" w:cs="仿宋"/>
          <w:sz w:val="24"/>
          <w:szCs w:val="24"/>
        </w:rPr>
        <w:t>在中标通知发出后5个工作日内退还未中标人的投标保证金，在采购合同签订后5个工作日内退还中标人的投标保证金。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3投标保证金的不予退还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3.1投标人有下列情形之一的，投标保证金将不予退还：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（1）提供的有关资料不真实或者提供虚假材料的；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（2）投标截止时间后投标人撤回全部或者部分投标文件的；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（3）损害</w:t>
      </w:r>
      <w:r>
        <w:rPr>
          <w:rFonts w:hint="eastAsia" w:ascii="仿宋" w:hAnsi="仿宋" w:eastAsia="仿宋" w:cs="仿宋"/>
          <w:sz w:val="24"/>
          <w:szCs w:val="24"/>
          <w:lang w:eastAsia="zh-CN"/>
        </w:rPr>
        <w:t>采购人</w:t>
      </w:r>
      <w:r>
        <w:rPr>
          <w:rFonts w:hint="eastAsia" w:ascii="仿宋" w:hAnsi="仿宋" w:eastAsia="仿宋" w:cs="仿宋"/>
          <w:sz w:val="24"/>
          <w:szCs w:val="24"/>
        </w:rPr>
        <w:t>合法权益的；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（4）投标人向</w:t>
      </w:r>
      <w:r>
        <w:rPr>
          <w:rFonts w:hint="eastAsia" w:ascii="仿宋" w:hAnsi="仿宋" w:eastAsia="仿宋" w:cs="仿宋"/>
          <w:sz w:val="24"/>
          <w:szCs w:val="24"/>
          <w:lang w:eastAsia="zh-CN"/>
        </w:rPr>
        <w:t>采购人</w:t>
      </w:r>
      <w:r>
        <w:rPr>
          <w:rFonts w:hint="eastAsia" w:ascii="仿宋" w:hAnsi="仿宋" w:eastAsia="仿宋" w:cs="仿宋"/>
          <w:sz w:val="24"/>
          <w:szCs w:val="24"/>
        </w:rPr>
        <w:t>、专家提供不正当利益的；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（5）经评标委员会认定有故意哄抬报价、串标或者其它违法行为的;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（6）中标人未按照招标文件规定签订合同或者未按照招标文件规定提供履约保证金的；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（7）法律、行政法规以及有关规定的其它情形。</w:t>
      </w:r>
    </w:p>
    <w:p>
      <w:pPr>
        <w:spacing w:line="360" w:lineRule="auto"/>
        <w:ind w:firstLine="480" w:firstLineChars="200"/>
        <w:outlineLvl w:val="1"/>
        <w:rPr>
          <w:rFonts w:hint="eastAsia" w:ascii="仿宋" w:hAnsi="仿宋" w:eastAsia="仿宋" w:cs="仿宋"/>
          <w:sz w:val="24"/>
          <w:szCs w:val="24"/>
        </w:rPr>
      </w:pPr>
      <w:bookmarkStart w:id="40" w:name="_Toc134776090"/>
      <w:bookmarkStart w:id="41" w:name="_Toc432789518"/>
      <w:r>
        <w:rPr>
          <w:rFonts w:hint="eastAsia" w:cs="仿宋"/>
          <w:sz w:val="24"/>
          <w:szCs w:val="24"/>
          <w:lang w:val="en-US" w:eastAsia="zh-CN"/>
        </w:rPr>
        <w:t>十九、</w:t>
      </w:r>
      <w:r>
        <w:rPr>
          <w:rFonts w:hint="eastAsia" w:ascii="仿宋" w:hAnsi="仿宋" w:eastAsia="仿宋" w:cs="仿宋"/>
          <w:sz w:val="24"/>
          <w:szCs w:val="24"/>
        </w:rPr>
        <w:t>其他需补充的内容</w:t>
      </w:r>
      <w:bookmarkEnd w:id="40"/>
      <w:bookmarkEnd w:id="4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其他需补充的内容：见投标人须知前附表。</w:t>
      </w:r>
    </w:p>
    <w:p>
      <w:pPr>
        <w:spacing w:line="420" w:lineRule="exact"/>
        <w:ind w:firstLine="480" w:firstLineChars="200"/>
        <w:rPr>
          <w:rFonts w:hint="eastAsia" w:ascii="仿宋" w:hAnsi="仿宋" w:eastAsia="仿宋" w:cs="仿宋"/>
          <w:sz w:val="24"/>
          <w:szCs w:val="24"/>
        </w:rPr>
      </w:pPr>
    </w:p>
    <w:p>
      <w:pPr>
        <w:rPr>
          <w:rFonts w:hint="eastAsia" w:ascii="仿宋" w:hAnsi="仿宋" w:eastAsia="仿宋" w:cs="仿宋"/>
          <w:sz w:val="24"/>
          <w:szCs w:val="24"/>
        </w:rPr>
        <w:sectPr>
          <w:footerReference r:id="rId4" w:type="default"/>
          <w:pgSz w:w="11906" w:h="16838"/>
          <w:pgMar w:top="1440" w:right="1800" w:bottom="1440" w:left="1800" w:header="851" w:footer="992" w:gutter="0"/>
          <w:cols w:space="720" w:num="1"/>
          <w:docGrid w:type="lines" w:linePitch="312" w:charSpace="0"/>
        </w:sectPr>
      </w:pPr>
    </w:p>
    <w:p>
      <w:pPr>
        <w:spacing w:after="156" w:afterLines="50"/>
        <w:jc w:val="center"/>
        <w:outlineLvl w:val="0"/>
        <w:rPr>
          <w:rFonts w:hint="eastAsia" w:ascii="仿宋" w:hAnsi="仿宋" w:eastAsia="仿宋" w:cs="仿宋"/>
          <w:sz w:val="24"/>
          <w:szCs w:val="24"/>
        </w:rPr>
      </w:pPr>
      <w:bookmarkStart w:id="42" w:name="_Toc134776091"/>
      <w:bookmarkStart w:id="43" w:name="_Toc432789519"/>
      <w:r>
        <w:rPr>
          <w:rFonts w:hint="eastAsia" w:ascii="仿宋" w:hAnsi="仿宋" w:eastAsia="仿宋" w:cs="仿宋"/>
          <w:sz w:val="24"/>
          <w:szCs w:val="24"/>
        </w:rPr>
        <w:t>第七章  开标、评标、定标</w:t>
      </w:r>
      <w:bookmarkEnd w:id="42"/>
      <w:bookmarkEnd w:id="43"/>
    </w:p>
    <w:p>
      <w:pPr>
        <w:spacing w:line="360" w:lineRule="auto"/>
        <w:ind w:firstLine="480" w:firstLineChars="200"/>
        <w:outlineLvl w:val="1"/>
        <w:rPr>
          <w:rFonts w:hint="eastAsia" w:ascii="仿宋" w:hAnsi="仿宋" w:eastAsia="仿宋" w:cs="仿宋"/>
          <w:sz w:val="24"/>
          <w:szCs w:val="24"/>
        </w:rPr>
      </w:pPr>
      <w:bookmarkStart w:id="44" w:name="_Toc432789520"/>
      <w:bookmarkStart w:id="45" w:name="_Toc134776092"/>
      <w:r>
        <w:rPr>
          <w:rFonts w:hint="eastAsia" w:cs="仿宋"/>
          <w:sz w:val="24"/>
          <w:szCs w:val="24"/>
          <w:lang w:val="en-US" w:eastAsia="zh-CN"/>
        </w:rPr>
        <w:t>一、</w:t>
      </w:r>
      <w:r>
        <w:rPr>
          <w:rFonts w:hint="eastAsia" w:ascii="仿宋" w:hAnsi="仿宋" w:eastAsia="仿宋" w:cs="仿宋"/>
          <w:sz w:val="24"/>
          <w:szCs w:val="24"/>
        </w:rPr>
        <w:t>开标程序</w:t>
      </w:r>
      <w:bookmarkEnd w:id="44"/>
      <w:bookmarkEnd w:id="4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1宣布开标纪律；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2宣布主持人、唱标人、记录人等有关人员姓名；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3公布在投标截止时间前递交投标文件的投标人名称及签到顺序；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4投标人相互检查投标文件密封情况，并签字确认；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5开启投标文件，按照签到顺序公布投标人名称、投标报价等内容，并记录在案；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6投标人法定代表人（或者被授权代表）、</w:t>
      </w:r>
      <w:r>
        <w:rPr>
          <w:rFonts w:hint="eastAsia" w:ascii="仿宋" w:hAnsi="仿宋" w:eastAsia="仿宋" w:cs="仿宋"/>
          <w:sz w:val="24"/>
          <w:szCs w:val="24"/>
          <w:lang w:eastAsia="zh-CN"/>
        </w:rPr>
        <w:t>采购人</w:t>
      </w:r>
      <w:r>
        <w:rPr>
          <w:rFonts w:hint="eastAsia" w:ascii="仿宋" w:hAnsi="仿宋" w:eastAsia="仿宋" w:cs="仿宋"/>
          <w:sz w:val="24"/>
          <w:szCs w:val="24"/>
        </w:rPr>
        <w:t>代表、记录人等有关人员在开标记录上签字确认；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7开标结束。</w:t>
      </w:r>
    </w:p>
    <w:p>
      <w:pPr>
        <w:spacing w:line="360" w:lineRule="auto"/>
        <w:ind w:firstLine="480" w:firstLineChars="200"/>
        <w:outlineLvl w:val="1"/>
        <w:rPr>
          <w:rFonts w:hint="eastAsia" w:ascii="仿宋" w:hAnsi="仿宋" w:eastAsia="仿宋" w:cs="仿宋"/>
          <w:sz w:val="24"/>
          <w:szCs w:val="24"/>
        </w:rPr>
      </w:pPr>
      <w:bookmarkStart w:id="46" w:name="_Toc134776093"/>
      <w:bookmarkStart w:id="47" w:name="_Toc432789521"/>
      <w:r>
        <w:rPr>
          <w:rFonts w:hint="eastAsia" w:cs="仿宋"/>
          <w:sz w:val="24"/>
          <w:szCs w:val="24"/>
          <w:lang w:val="en-US" w:eastAsia="zh-CN"/>
        </w:rPr>
        <w:t>二、</w:t>
      </w:r>
      <w:r>
        <w:rPr>
          <w:rFonts w:hint="eastAsia" w:ascii="仿宋" w:hAnsi="仿宋" w:eastAsia="仿宋" w:cs="仿宋"/>
          <w:sz w:val="24"/>
          <w:szCs w:val="24"/>
        </w:rPr>
        <w:t>开标</w:t>
      </w:r>
      <w:bookmarkEnd w:id="46"/>
      <w:bookmarkEnd w:id="4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1开标应当在招标文件确定的提交投标文件截止时间的同一时间公开进行；按照本招标文件规定的时间和地点组织召开开标会议。届时请投标人法定代表人或者被授权代表参加，参加开标会议的代表应签名报到。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2检查投标文件密封情况，由投标人法定代表人或者被授权代表检查自身投标文件的密封情况，也可以由</w:t>
      </w:r>
      <w:r>
        <w:rPr>
          <w:rFonts w:hint="eastAsia" w:ascii="仿宋" w:hAnsi="仿宋" w:eastAsia="仿宋" w:cs="仿宋"/>
          <w:sz w:val="24"/>
          <w:szCs w:val="24"/>
          <w:lang w:eastAsia="zh-CN"/>
        </w:rPr>
        <w:t>采购人</w:t>
      </w:r>
      <w:r>
        <w:rPr>
          <w:rFonts w:hint="eastAsia" w:ascii="仿宋" w:hAnsi="仿宋" w:eastAsia="仿宋" w:cs="仿宋"/>
          <w:sz w:val="24"/>
          <w:szCs w:val="24"/>
        </w:rPr>
        <w:t>委托的公证机构检查并公证，并请各投标人法定代表人或者被授权代表签字确认。投标人法定代表人或者被授权代表认为其投标文件密封不符合规定的，应当面提出，</w:t>
      </w:r>
      <w:r>
        <w:rPr>
          <w:rFonts w:hint="eastAsia" w:ascii="仿宋" w:hAnsi="仿宋" w:eastAsia="仿宋" w:cs="仿宋"/>
          <w:sz w:val="24"/>
          <w:szCs w:val="24"/>
          <w:lang w:eastAsia="zh-CN"/>
        </w:rPr>
        <w:t>采购人</w:t>
      </w:r>
      <w:r>
        <w:rPr>
          <w:rFonts w:hint="eastAsia" w:ascii="仿宋" w:hAnsi="仿宋" w:eastAsia="仿宋" w:cs="仿宋"/>
          <w:sz w:val="24"/>
          <w:szCs w:val="24"/>
        </w:rPr>
        <w:t>现场记录，相关投标人法定代表人或者被授权代表签字确认无异议后，由</w:t>
      </w:r>
      <w:r>
        <w:rPr>
          <w:rFonts w:hint="eastAsia" w:ascii="仿宋" w:hAnsi="仿宋" w:eastAsia="仿宋" w:cs="仿宋"/>
          <w:sz w:val="24"/>
          <w:szCs w:val="24"/>
          <w:lang w:eastAsia="zh-CN"/>
        </w:rPr>
        <w:t>采购人</w:t>
      </w:r>
      <w:r>
        <w:rPr>
          <w:rFonts w:hint="eastAsia" w:ascii="仿宋" w:hAnsi="仿宋" w:eastAsia="仿宋" w:cs="仿宋"/>
          <w:sz w:val="24"/>
          <w:szCs w:val="24"/>
        </w:rPr>
        <w:t>工作人员当众拆封，开启符合密封规定的投标文件。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相关各方投标人法定代表人或者被授权代表签字确认有异议的，报现场监督人员和评标委员会处理，在处理决定未作出之前有异议各方的投标文件均不得开启；处理决定认为投标文件符合或者不符合规定的，各方均应签字确认，拒绝签字的不影响处理决定的执行；处理决定认为投标文件不符合规定的，按照投标无效处理。处理决定公布后，由</w:t>
      </w:r>
      <w:r>
        <w:rPr>
          <w:rFonts w:hint="eastAsia" w:ascii="仿宋" w:hAnsi="仿宋" w:eastAsia="仿宋" w:cs="仿宋"/>
          <w:sz w:val="24"/>
          <w:szCs w:val="24"/>
          <w:lang w:eastAsia="zh-CN"/>
        </w:rPr>
        <w:t>采购人</w:t>
      </w:r>
      <w:r>
        <w:rPr>
          <w:rFonts w:hint="eastAsia" w:ascii="仿宋" w:hAnsi="仿宋" w:eastAsia="仿宋" w:cs="仿宋"/>
          <w:sz w:val="24"/>
          <w:szCs w:val="24"/>
        </w:rPr>
        <w:t>工作人员当众拆封，开启符合密封规定的投标文件。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按照上述规定开启投标文件后，投标人再对投标文件的密封情况提出异议的，</w:t>
      </w:r>
      <w:r>
        <w:rPr>
          <w:rFonts w:hint="eastAsia" w:ascii="仿宋" w:hAnsi="仿宋" w:eastAsia="仿宋" w:cs="仿宋"/>
          <w:sz w:val="24"/>
          <w:szCs w:val="24"/>
          <w:lang w:eastAsia="zh-CN"/>
        </w:rPr>
        <w:t>采购人</w:t>
      </w:r>
      <w:r>
        <w:rPr>
          <w:rFonts w:hint="eastAsia" w:ascii="仿宋" w:hAnsi="仿宋" w:eastAsia="仿宋" w:cs="仿宋"/>
          <w:sz w:val="24"/>
          <w:szCs w:val="24"/>
        </w:rPr>
        <w:t>不予受理。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3由</w:t>
      </w:r>
      <w:r>
        <w:rPr>
          <w:rFonts w:hint="eastAsia" w:ascii="仿宋" w:hAnsi="仿宋" w:eastAsia="仿宋" w:cs="仿宋"/>
          <w:sz w:val="24"/>
          <w:szCs w:val="24"/>
          <w:lang w:eastAsia="zh-CN"/>
        </w:rPr>
        <w:t>采购人</w:t>
      </w:r>
      <w:r>
        <w:rPr>
          <w:rFonts w:hint="eastAsia" w:ascii="仿宋" w:hAnsi="仿宋" w:eastAsia="仿宋" w:cs="仿宋"/>
          <w:sz w:val="24"/>
          <w:szCs w:val="24"/>
        </w:rPr>
        <w:t>工作人员唱标。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唱标人当众宣读投标人名称、投标报价、招标文件允许提供的备选投标方案和投标文件的其他主要内容，并不得拒绝任何符合要求的投标报价。投标人若有报价和优惠未被唱出，应在开标时及时声明或者提出，否则</w:t>
      </w:r>
      <w:r>
        <w:rPr>
          <w:rFonts w:hint="eastAsia" w:ascii="仿宋" w:hAnsi="仿宋" w:eastAsia="仿宋" w:cs="仿宋"/>
          <w:sz w:val="24"/>
          <w:szCs w:val="24"/>
          <w:lang w:eastAsia="zh-CN"/>
        </w:rPr>
        <w:t>采购人</w:t>
      </w:r>
      <w:r>
        <w:rPr>
          <w:rFonts w:hint="eastAsia" w:ascii="仿宋" w:hAnsi="仿宋" w:eastAsia="仿宋" w:cs="仿宋"/>
          <w:sz w:val="24"/>
          <w:szCs w:val="24"/>
        </w:rPr>
        <w:t>对此不承担任何责任。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4开标和唱标由</w:t>
      </w:r>
      <w:r>
        <w:rPr>
          <w:rFonts w:hint="eastAsia" w:ascii="仿宋" w:hAnsi="仿宋" w:eastAsia="仿宋" w:cs="仿宋"/>
          <w:sz w:val="24"/>
          <w:szCs w:val="24"/>
          <w:lang w:eastAsia="zh-CN"/>
        </w:rPr>
        <w:t>采购人</w:t>
      </w:r>
      <w:r>
        <w:rPr>
          <w:rFonts w:hint="eastAsia" w:ascii="仿宋" w:hAnsi="仿宋" w:eastAsia="仿宋" w:cs="仿宋"/>
          <w:sz w:val="24"/>
          <w:szCs w:val="24"/>
        </w:rPr>
        <w:t>指定专人负责，开标记录由投标人法定代表人或者被授权代表、</w:t>
      </w:r>
      <w:r>
        <w:rPr>
          <w:rFonts w:hint="eastAsia" w:ascii="仿宋" w:hAnsi="仿宋" w:eastAsia="仿宋" w:cs="仿宋"/>
          <w:sz w:val="24"/>
          <w:szCs w:val="24"/>
          <w:lang w:eastAsia="zh-CN"/>
        </w:rPr>
        <w:t>采购人</w:t>
      </w:r>
      <w:r>
        <w:rPr>
          <w:rFonts w:hint="eastAsia" w:ascii="仿宋" w:hAnsi="仿宋" w:eastAsia="仿宋" w:cs="仿宋"/>
          <w:sz w:val="24"/>
          <w:szCs w:val="24"/>
        </w:rPr>
        <w:t>代表、记录人等有关人员签字确认，</w:t>
      </w:r>
      <w:r>
        <w:rPr>
          <w:rFonts w:hint="eastAsia" w:ascii="仿宋" w:hAnsi="仿宋" w:eastAsia="仿宋" w:cs="仿宋"/>
          <w:sz w:val="24"/>
          <w:szCs w:val="24"/>
          <w:lang w:eastAsia="zh-CN"/>
        </w:rPr>
        <w:t>采购人</w:t>
      </w:r>
      <w:r>
        <w:rPr>
          <w:rFonts w:hint="eastAsia" w:ascii="仿宋" w:hAnsi="仿宋" w:eastAsia="仿宋" w:cs="仿宋"/>
          <w:sz w:val="24"/>
          <w:szCs w:val="24"/>
        </w:rPr>
        <w:t>负责存档备查。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5投标人对开标有异议的，应当在开标现场以书面形式提出，</w:t>
      </w:r>
      <w:r>
        <w:rPr>
          <w:rFonts w:hint="eastAsia" w:ascii="仿宋" w:hAnsi="仿宋" w:eastAsia="仿宋" w:cs="仿宋"/>
          <w:sz w:val="24"/>
          <w:szCs w:val="24"/>
          <w:lang w:eastAsia="zh-CN"/>
        </w:rPr>
        <w:t>采购人</w:t>
      </w:r>
      <w:r>
        <w:rPr>
          <w:rFonts w:hint="eastAsia" w:ascii="仿宋" w:hAnsi="仿宋" w:eastAsia="仿宋" w:cs="仿宋"/>
          <w:sz w:val="24"/>
          <w:szCs w:val="24"/>
        </w:rPr>
        <w:t>应当场给予答复，并制作记录，投标人法定代表人或者被授权代表、</w:t>
      </w:r>
      <w:r>
        <w:rPr>
          <w:rFonts w:hint="eastAsia" w:ascii="仿宋" w:hAnsi="仿宋" w:eastAsia="仿宋" w:cs="仿宋"/>
          <w:sz w:val="24"/>
          <w:szCs w:val="24"/>
          <w:lang w:eastAsia="zh-CN"/>
        </w:rPr>
        <w:t>采购人</w:t>
      </w:r>
      <w:r>
        <w:rPr>
          <w:rFonts w:hint="eastAsia" w:ascii="仿宋" w:hAnsi="仿宋" w:eastAsia="仿宋" w:cs="仿宋"/>
          <w:sz w:val="24"/>
          <w:szCs w:val="24"/>
        </w:rPr>
        <w:t>代表签字确认。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6投标人不足3家的，不得开标。</w:t>
      </w:r>
    </w:p>
    <w:p>
      <w:pPr>
        <w:spacing w:line="360" w:lineRule="auto"/>
        <w:ind w:firstLine="480" w:firstLineChars="200"/>
        <w:outlineLvl w:val="1"/>
        <w:rPr>
          <w:rFonts w:hint="eastAsia" w:ascii="仿宋" w:hAnsi="仿宋" w:eastAsia="仿宋" w:cs="仿宋"/>
          <w:sz w:val="24"/>
          <w:szCs w:val="24"/>
        </w:rPr>
      </w:pPr>
      <w:bookmarkStart w:id="48" w:name="_Toc134776094"/>
      <w:bookmarkStart w:id="49" w:name="_Toc432789522"/>
      <w:r>
        <w:rPr>
          <w:rFonts w:hint="eastAsia" w:cs="仿宋"/>
          <w:sz w:val="24"/>
          <w:szCs w:val="24"/>
          <w:lang w:val="en-US" w:eastAsia="zh-CN"/>
        </w:rPr>
        <w:t>三、</w:t>
      </w:r>
      <w:r>
        <w:rPr>
          <w:rFonts w:hint="eastAsia" w:ascii="仿宋" w:hAnsi="仿宋" w:eastAsia="仿宋" w:cs="仿宋"/>
          <w:sz w:val="24"/>
          <w:szCs w:val="24"/>
        </w:rPr>
        <w:t>评标委员会</w:t>
      </w:r>
      <w:bookmarkEnd w:id="48"/>
      <w:bookmarkEnd w:id="4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1评标委员会的组成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按照有关规定组建评标委员会。评标由依法组建的评标委员会负责。评审专家对本单位的采购项目只能作为</w:t>
      </w:r>
      <w:r>
        <w:rPr>
          <w:rFonts w:hint="eastAsia" w:ascii="仿宋" w:hAnsi="仿宋" w:eastAsia="仿宋" w:cs="仿宋"/>
          <w:sz w:val="24"/>
          <w:szCs w:val="24"/>
          <w:lang w:eastAsia="zh-CN"/>
        </w:rPr>
        <w:t>采购人</w:t>
      </w:r>
      <w:r>
        <w:rPr>
          <w:rFonts w:hint="eastAsia" w:ascii="仿宋" w:hAnsi="仿宋" w:eastAsia="仿宋" w:cs="仿宋"/>
          <w:sz w:val="24"/>
          <w:szCs w:val="24"/>
        </w:rPr>
        <w:t>代表参与评标，</w:t>
      </w:r>
      <w:r>
        <w:rPr>
          <w:rFonts w:hint="eastAsia" w:ascii="仿宋" w:hAnsi="仿宋" w:eastAsia="仿宋" w:cs="仿宋"/>
          <w:sz w:val="24"/>
          <w:szCs w:val="24"/>
          <w:lang w:eastAsia="zh-CN"/>
        </w:rPr>
        <w:t>采购人</w:t>
      </w:r>
      <w:r>
        <w:rPr>
          <w:rFonts w:hint="eastAsia" w:ascii="仿宋" w:hAnsi="仿宋" w:eastAsia="仿宋" w:cs="仿宋"/>
          <w:sz w:val="24"/>
          <w:szCs w:val="24"/>
        </w:rPr>
        <w:t>可以自行选定相应专业领域评审专家的规定情形除外。</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2</w:t>
      </w:r>
      <w:r>
        <w:rPr>
          <w:rFonts w:hint="eastAsia" w:ascii="仿宋" w:hAnsi="仿宋" w:eastAsia="仿宋" w:cs="仿宋"/>
          <w:sz w:val="24"/>
          <w:szCs w:val="24"/>
        </w:rPr>
        <w:t>评标委员会的职责：</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2</w:t>
      </w:r>
      <w:r>
        <w:rPr>
          <w:rFonts w:hint="eastAsia" w:ascii="仿宋" w:hAnsi="仿宋" w:eastAsia="仿宋" w:cs="仿宋"/>
          <w:sz w:val="24"/>
          <w:szCs w:val="24"/>
        </w:rPr>
        <w:t>.1审查投标文件是否符合招标文件要求，进行资格性审查和符合性审查，并做出评价；</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2</w:t>
      </w:r>
      <w:r>
        <w:rPr>
          <w:rFonts w:hint="eastAsia" w:ascii="仿宋" w:hAnsi="仿宋" w:eastAsia="仿宋" w:cs="仿宋"/>
          <w:sz w:val="24"/>
          <w:szCs w:val="24"/>
        </w:rPr>
        <w:t>.2要求投标人对投标文件有关事项做出解释或者澄清；</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2</w:t>
      </w:r>
      <w:r>
        <w:rPr>
          <w:rFonts w:hint="eastAsia" w:ascii="仿宋" w:hAnsi="仿宋" w:eastAsia="仿宋" w:cs="仿宋"/>
          <w:sz w:val="24"/>
          <w:szCs w:val="24"/>
        </w:rPr>
        <w:t>.3推荐中标候选人名单；</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评标委员会的义务：</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.1遵纪守法，客观、公正、廉洁地履行职责；</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.2提出真实、可靠的评审意见；</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.3严格遵守评标纪律，不得向外界泄露评标情况；</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.5按照招标文件规定的评标方法和评标标准进行评标，对评标意见承担个人责任；</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.6编写评标报告；</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.7配合</w:t>
      </w:r>
      <w:r>
        <w:rPr>
          <w:rFonts w:hint="eastAsia" w:ascii="仿宋" w:hAnsi="仿宋" w:eastAsia="仿宋" w:cs="仿宋"/>
          <w:sz w:val="24"/>
          <w:szCs w:val="24"/>
          <w:lang w:eastAsia="zh-CN"/>
        </w:rPr>
        <w:t>采购人</w:t>
      </w:r>
      <w:r>
        <w:rPr>
          <w:rFonts w:hint="eastAsia" w:ascii="仿宋" w:hAnsi="仿宋" w:eastAsia="仿宋" w:cs="仿宋"/>
          <w:sz w:val="24"/>
          <w:szCs w:val="24"/>
        </w:rPr>
        <w:t>答复投标人提出的质疑；</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.8对评标过程和结果，以及</w:t>
      </w:r>
      <w:r>
        <w:rPr>
          <w:rFonts w:hint="eastAsia" w:ascii="仿宋" w:hAnsi="仿宋" w:eastAsia="仿宋" w:cs="仿宋"/>
          <w:sz w:val="24"/>
          <w:szCs w:val="24"/>
          <w:lang w:eastAsia="zh-CN"/>
        </w:rPr>
        <w:t>采购人</w:t>
      </w:r>
      <w:r>
        <w:rPr>
          <w:rFonts w:hint="eastAsia" w:ascii="仿宋" w:hAnsi="仿宋" w:eastAsia="仿宋" w:cs="仿宋"/>
          <w:sz w:val="24"/>
          <w:szCs w:val="24"/>
        </w:rPr>
        <w:t>、投标人的商业秘密保密；</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3</w:t>
      </w:r>
      <w:r>
        <w:rPr>
          <w:rFonts w:hint="eastAsia" w:ascii="仿宋" w:hAnsi="仿宋" w:eastAsia="仿宋" w:cs="仿宋"/>
          <w:sz w:val="24"/>
          <w:szCs w:val="24"/>
        </w:rPr>
        <w:t>.9配合监管部门处理投诉；</w:t>
      </w:r>
    </w:p>
    <w:p>
      <w:pPr>
        <w:spacing w:line="360" w:lineRule="auto"/>
        <w:ind w:firstLine="480" w:firstLineChars="200"/>
        <w:outlineLvl w:val="1"/>
        <w:rPr>
          <w:rFonts w:hint="eastAsia" w:ascii="仿宋" w:hAnsi="仿宋" w:eastAsia="仿宋" w:cs="仿宋"/>
          <w:sz w:val="24"/>
          <w:szCs w:val="24"/>
        </w:rPr>
      </w:pPr>
      <w:bookmarkStart w:id="50" w:name="_Toc432789523"/>
      <w:bookmarkStart w:id="51" w:name="_Toc134776095"/>
      <w:r>
        <w:rPr>
          <w:rFonts w:hint="eastAsia" w:cs="仿宋"/>
          <w:sz w:val="24"/>
          <w:szCs w:val="24"/>
          <w:lang w:val="en-US" w:eastAsia="zh-CN"/>
        </w:rPr>
        <w:t>四、</w:t>
      </w:r>
      <w:r>
        <w:rPr>
          <w:rFonts w:hint="eastAsia" w:ascii="仿宋" w:hAnsi="仿宋" w:eastAsia="仿宋" w:cs="仿宋"/>
          <w:sz w:val="24"/>
          <w:szCs w:val="24"/>
        </w:rPr>
        <w:t>评标程序</w:t>
      </w:r>
      <w:bookmarkEnd w:id="50"/>
      <w:bookmarkEnd w:id="5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1宣布评标纪律以及回避提示；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2组织推荐评标委员会组长；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3资格性审查；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4符合性审查；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5技术和商务评审；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6澄清有关问题；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7比较与评价；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8确定中标人或者推荐中标候选人名单；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9编写评标报告；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10宣布评标结果。</w:t>
      </w:r>
    </w:p>
    <w:p>
      <w:pPr>
        <w:spacing w:line="360" w:lineRule="auto"/>
        <w:ind w:firstLine="480" w:firstLineChars="200"/>
        <w:outlineLvl w:val="1"/>
        <w:rPr>
          <w:rFonts w:hint="eastAsia" w:ascii="仿宋" w:hAnsi="仿宋" w:eastAsia="仿宋" w:cs="仿宋"/>
          <w:sz w:val="24"/>
          <w:szCs w:val="24"/>
        </w:rPr>
      </w:pPr>
      <w:bookmarkStart w:id="52" w:name="_Toc432789524"/>
      <w:bookmarkStart w:id="53" w:name="_Toc134776096"/>
      <w:r>
        <w:rPr>
          <w:rFonts w:hint="eastAsia" w:cs="仿宋"/>
          <w:sz w:val="24"/>
          <w:szCs w:val="24"/>
          <w:lang w:val="en-US" w:eastAsia="zh-CN"/>
        </w:rPr>
        <w:t>五、</w:t>
      </w:r>
      <w:r>
        <w:rPr>
          <w:rFonts w:hint="eastAsia" w:ascii="仿宋" w:hAnsi="仿宋" w:eastAsia="仿宋" w:cs="仿宋"/>
          <w:sz w:val="24"/>
          <w:szCs w:val="24"/>
        </w:rPr>
        <w:t>评标</w:t>
      </w:r>
      <w:bookmarkEnd w:id="52"/>
      <w:bookmarkEnd w:id="53"/>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采购人</w:t>
      </w:r>
      <w:r>
        <w:rPr>
          <w:rFonts w:hint="eastAsia" w:ascii="仿宋" w:hAnsi="仿宋" w:eastAsia="仿宋" w:cs="仿宋"/>
          <w:sz w:val="24"/>
          <w:szCs w:val="24"/>
        </w:rPr>
        <w:t>负责组织评标工作，并履行下列职责：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1.1核对评审专家身份，对评审专家在采购活动中的职责履行情况予以记录；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1.2宣布评标纪律；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1.3公布投标人名单；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1.4组织评标委员会推选评标组长；</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cs="仿宋"/>
          <w:sz w:val="24"/>
          <w:szCs w:val="24"/>
          <w:lang w:val="en-US" w:eastAsia="zh-CN"/>
        </w:rPr>
        <w:t>5</w:t>
      </w:r>
      <w:r>
        <w:rPr>
          <w:rFonts w:hint="eastAsia" w:ascii="仿宋" w:hAnsi="仿宋" w:eastAsia="仿宋" w:cs="仿宋"/>
          <w:sz w:val="24"/>
          <w:szCs w:val="24"/>
        </w:rPr>
        <w:t>根据评标委员会的要求介绍采购相关政策法规、招标文件；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cs="仿宋"/>
          <w:sz w:val="24"/>
          <w:szCs w:val="24"/>
          <w:lang w:val="en-US" w:eastAsia="zh-CN"/>
        </w:rPr>
        <w:t>6</w:t>
      </w:r>
      <w:r>
        <w:rPr>
          <w:rFonts w:hint="eastAsia" w:ascii="仿宋" w:hAnsi="仿宋" w:eastAsia="仿宋" w:cs="仿宋"/>
          <w:sz w:val="24"/>
          <w:szCs w:val="24"/>
        </w:rPr>
        <w:t>核对评标结果，有以下情形的，要求评标委员会复核或者书面说明理由，评标委员会拒绝的，应予记录并向相关监督部门报告；</w:t>
      </w:r>
    </w:p>
    <w:p>
      <w:pPr>
        <w:spacing w:line="440" w:lineRule="exact"/>
        <w:ind w:firstLine="480" w:firstLineChars="200"/>
        <w:rPr>
          <w:rFonts w:hint="eastAsia" w:ascii="仿宋" w:hAnsi="仿宋" w:eastAsia="仿宋" w:cs="仿宋"/>
          <w:sz w:val="24"/>
          <w:szCs w:val="24"/>
        </w:rPr>
      </w:pPr>
      <w:r>
        <w:rPr>
          <w:rFonts w:hint="eastAsia" w:cs="仿宋"/>
          <w:sz w:val="24"/>
          <w:szCs w:val="24"/>
          <w:lang w:eastAsia="zh-CN"/>
        </w:rPr>
        <w:t>1.7</w:t>
      </w:r>
      <w:r>
        <w:rPr>
          <w:rFonts w:hint="eastAsia" w:ascii="仿宋" w:hAnsi="仿宋" w:eastAsia="仿宋" w:cs="仿宋"/>
          <w:sz w:val="24"/>
          <w:szCs w:val="24"/>
        </w:rPr>
        <w:t>.1分值汇总计算错误的；</w:t>
      </w:r>
    </w:p>
    <w:p>
      <w:pPr>
        <w:spacing w:line="440" w:lineRule="exact"/>
        <w:ind w:firstLine="480" w:firstLineChars="200"/>
        <w:rPr>
          <w:rFonts w:hint="eastAsia" w:ascii="仿宋" w:hAnsi="仿宋" w:eastAsia="仿宋" w:cs="仿宋"/>
          <w:sz w:val="24"/>
          <w:szCs w:val="24"/>
        </w:rPr>
      </w:pPr>
      <w:r>
        <w:rPr>
          <w:rFonts w:hint="eastAsia" w:cs="仿宋"/>
          <w:sz w:val="24"/>
          <w:szCs w:val="24"/>
          <w:lang w:eastAsia="zh-CN"/>
        </w:rPr>
        <w:t>1.7</w:t>
      </w:r>
      <w:r>
        <w:rPr>
          <w:rFonts w:hint="eastAsia" w:ascii="仿宋" w:hAnsi="仿宋" w:eastAsia="仿宋" w:cs="仿宋"/>
          <w:sz w:val="24"/>
          <w:szCs w:val="24"/>
        </w:rPr>
        <w:t>.2分项评分超出评分标准范围的；</w:t>
      </w:r>
    </w:p>
    <w:p>
      <w:pPr>
        <w:spacing w:line="440" w:lineRule="exact"/>
        <w:ind w:firstLine="480" w:firstLineChars="200"/>
        <w:rPr>
          <w:rFonts w:hint="eastAsia" w:ascii="仿宋" w:hAnsi="仿宋" w:eastAsia="仿宋" w:cs="仿宋"/>
          <w:sz w:val="24"/>
          <w:szCs w:val="24"/>
        </w:rPr>
      </w:pPr>
      <w:r>
        <w:rPr>
          <w:rFonts w:hint="eastAsia" w:cs="仿宋"/>
          <w:sz w:val="24"/>
          <w:szCs w:val="24"/>
          <w:lang w:eastAsia="zh-CN"/>
        </w:rPr>
        <w:t>1.7</w:t>
      </w:r>
      <w:r>
        <w:rPr>
          <w:rFonts w:hint="eastAsia" w:ascii="仿宋" w:hAnsi="仿宋" w:eastAsia="仿宋" w:cs="仿宋"/>
          <w:sz w:val="24"/>
          <w:szCs w:val="24"/>
        </w:rPr>
        <w:t>.3评标委员会成员对客观评审因素评分不一致的；</w:t>
      </w:r>
    </w:p>
    <w:p>
      <w:pPr>
        <w:spacing w:line="440" w:lineRule="exact"/>
        <w:ind w:firstLine="480" w:firstLineChars="200"/>
        <w:rPr>
          <w:rFonts w:hint="eastAsia" w:ascii="仿宋" w:hAnsi="仿宋" w:eastAsia="仿宋" w:cs="仿宋"/>
          <w:sz w:val="24"/>
          <w:szCs w:val="24"/>
        </w:rPr>
      </w:pPr>
      <w:r>
        <w:rPr>
          <w:rFonts w:hint="eastAsia" w:cs="仿宋"/>
          <w:sz w:val="24"/>
          <w:szCs w:val="24"/>
          <w:lang w:eastAsia="zh-CN"/>
        </w:rPr>
        <w:t>1.7</w:t>
      </w:r>
      <w:r>
        <w:rPr>
          <w:rFonts w:hint="eastAsia" w:ascii="仿宋" w:hAnsi="仿宋" w:eastAsia="仿宋" w:cs="仿宋"/>
          <w:sz w:val="24"/>
          <w:szCs w:val="24"/>
        </w:rPr>
        <w:t>.4经评标委员会认定评分畸高、畸低的。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cs="仿宋"/>
          <w:sz w:val="24"/>
          <w:szCs w:val="24"/>
          <w:lang w:val="en-US" w:eastAsia="zh-CN"/>
        </w:rPr>
        <w:t>8</w:t>
      </w:r>
      <w:r>
        <w:rPr>
          <w:rFonts w:hint="eastAsia" w:ascii="仿宋" w:hAnsi="仿宋" w:eastAsia="仿宋" w:cs="仿宋"/>
          <w:sz w:val="24"/>
          <w:szCs w:val="24"/>
        </w:rPr>
        <w:t>处理与评标有关的其他事项。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2资格性审查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2.1评标委员会依据法律法规和招标文件的规定，对投标文件中的资格证明、投标保证金等进行审查，以确定投标人是否具备投标资格。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eastAsia="zh-CN"/>
        </w:rPr>
        <w:t>采购人</w:t>
      </w:r>
      <w:r>
        <w:rPr>
          <w:rFonts w:hint="eastAsia" w:ascii="仿宋" w:hAnsi="仿宋" w:eastAsia="仿宋" w:cs="仿宋"/>
          <w:kern w:val="1"/>
          <w:sz w:val="24"/>
          <w:szCs w:val="24"/>
        </w:rPr>
        <w:t>通过信用中国、信用山东及信用青岛查询投标人信用记录</w:t>
      </w:r>
      <w:r>
        <w:rPr>
          <w:rFonts w:hint="eastAsia" w:ascii="仿宋" w:hAnsi="仿宋" w:eastAsia="仿宋" w:cs="仿宋"/>
          <w:sz w:val="24"/>
          <w:szCs w:val="24"/>
        </w:rPr>
        <w:t>，查询时要将查询网页、内容进行截图或拍照，以作证据留存，截图或拍照内容要完整清晰，应包括网站网址、查询内容、电脑截屏时间。</w:t>
      </w:r>
      <w:r>
        <w:rPr>
          <w:rFonts w:hint="eastAsia" w:ascii="仿宋" w:hAnsi="仿宋" w:eastAsia="仿宋" w:cs="仿宋"/>
          <w:sz w:val="24"/>
          <w:szCs w:val="24"/>
          <w:lang w:eastAsia="zh-CN"/>
        </w:rPr>
        <w:t>采购人</w:t>
      </w:r>
      <w:r>
        <w:rPr>
          <w:rFonts w:hint="eastAsia" w:ascii="仿宋" w:hAnsi="仿宋" w:eastAsia="仿宋" w:cs="仿宋"/>
          <w:sz w:val="24"/>
          <w:szCs w:val="24"/>
        </w:rPr>
        <w:t>应当对投标人信用记录进行甄别，对列入失信被执行人、重大税收违法案件当事人名单的投标人，应当拒绝其参加采购活动，其投标无效；两个以上的自然人、法人或者其他组织组成一个联合体，以一个投标人的身份共同参加采购活动的，应当对所有联合体成员进行信用记录查询，联合体成员存在不良信用记录的，视同联合体存在不良信用记录，其投标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信用信息查询记录及相关证据应当与其他招标文件一并保存。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2.3在资格性审查时，对属于不合格投标人，</w:t>
      </w:r>
      <w:r>
        <w:rPr>
          <w:rFonts w:hint="eastAsia" w:ascii="仿宋" w:hAnsi="仿宋" w:eastAsia="仿宋" w:cs="仿宋"/>
          <w:sz w:val="24"/>
          <w:szCs w:val="24"/>
          <w:lang w:eastAsia="zh-CN"/>
        </w:rPr>
        <w:t>采购人</w:t>
      </w:r>
      <w:r>
        <w:rPr>
          <w:rFonts w:hint="eastAsia" w:ascii="仿宋" w:hAnsi="仿宋" w:eastAsia="仿宋" w:cs="仿宋"/>
          <w:sz w:val="24"/>
          <w:szCs w:val="24"/>
        </w:rPr>
        <w:t>必须提出不合格的事实依据并出具不合格说明，由投标人签字确认。投标人拒绝签字确认的不影响</w:t>
      </w:r>
      <w:r>
        <w:rPr>
          <w:rFonts w:hint="eastAsia" w:ascii="仿宋" w:hAnsi="仿宋" w:eastAsia="仿宋" w:cs="仿宋"/>
          <w:sz w:val="24"/>
          <w:szCs w:val="24"/>
          <w:lang w:eastAsia="zh-CN"/>
        </w:rPr>
        <w:t>采购人</w:t>
      </w:r>
      <w:r>
        <w:rPr>
          <w:rFonts w:hint="eastAsia" w:ascii="仿宋" w:hAnsi="仿宋" w:eastAsia="仿宋" w:cs="仿宋"/>
          <w:sz w:val="24"/>
          <w:szCs w:val="24"/>
        </w:rPr>
        <w:t>做出的不合格判定。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3符合性审查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评标委员会依据招标文件的规定，从投标文件的有效性、完整性和对招标文件的响应程度进行审查，以确定是否对招标文件的实质性要求作出响应。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资格性和符合性审查同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5技术和商务评审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5.1按照招标文件要求，审查投标人所投货物和服务的规格、质量、数量以及服务等技术要求和参数，进行技术部分的评审，并记录实质性响应、技术偏离等事项。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5.2按照招标文件要求，审查投标人业绩等事项，进行商务部分评审，并记录相关事项。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采用综合评分法的，技术部分由评标委员会成员各自独立打分，按照招标文件规定的评标办法进行逐项打分，对客观评分项的评分应当一致，对需要借助专业知识评判的主观评分项应当严格按照评分标准公正评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5.4采用综合评分法的，商务部分由评标委员会审核认定评分结果，交各投标人签字确认。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5.5采用最低评标价法的采购项目，提供相同品牌产品（非单一产品采购项目，系指</w:t>
      </w:r>
      <w:r>
        <w:rPr>
          <w:rFonts w:hint="eastAsia" w:ascii="仿宋" w:hAnsi="仿宋" w:eastAsia="仿宋" w:cs="仿宋"/>
          <w:sz w:val="24"/>
          <w:szCs w:val="24"/>
          <w:lang w:eastAsia="zh-CN"/>
        </w:rPr>
        <w:t>采购人</w:t>
      </w:r>
      <w:r>
        <w:rPr>
          <w:rFonts w:hint="eastAsia" w:ascii="仿宋" w:hAnsi="仿宋" w:eastAsia="仿宋" w:cs="仿宋"/>
          <w:sz w:val="24"/>
          <w:szCs w:val="24"/>
        </w:rPr>
        <w:t>确定的核心产品）的不同投标人参加同一合同项下投标的，以其中通过资格审查、符合性审查且报价最低的参加评标；报价相同的，由</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采购人</w:t>
      </w:r>
      <w:r>
        <w:rPr>
          <w:rFonts w:hint="eastAsia" w:ascii="仿宋" w:hAnsi="仿宋" w:eastAsia="仿宋" w:cs="仿宋"/>
          <w:sz w:val="24"/>
          <w:szCs w:val="24"/>
        </w:rPr>
        <w:t>委托评标委员会采取随机抽取的方式确定一个参加评标的投标人，其他投标无效。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5.6使用综合评分法的采购项目，提供相同品牌产品（非单一产品采购项目，系指</w:t>
      </w:r>
      <w:r>
        <w:rPr>
          <w:rFonts w:hint="eastAsia" w:ascii="仿宋" w:hAnsi="仿宋" w:eastAsia="仿宋" w:cs="仿宋"/>
          <w:sz w:val="24"/>
          <w:szCs w:val="24"/>
          <w:lang w:eastAsia="zh-CN"/>
        </w:rPr>
        <w:t>采购人</w:t>
      </w:r>
      <w:r>
        <w:rPr>
          <w:rFonts w:hint="eastAsia" w:ascii="仿宋" w:hAnsi="仿宋" w:eastAsia="仿宋" w:cs="仿宋"/>
          <w:sz w:val="24"/>
          <w:szCs w:val="24"/>
        </w:rPr>
        <w:t>确定的核心产品）且通过资格审查、符合性审查的不同投标人参加同一合同项下投标的，按一家投标人计算，评审后得分最高的同品牌投标人获得中标人推荐资格；评审得分相同的，由</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采购人</w:t>
      </w:r>
      <w:r>
        <w:rPr>
          <w:rFonts w:hint="eastAsia" w:ascii="仿宋" w:hAnsi="仿宋" w:eastAsia="仿宋" w:cs="仿宋"/>
          <w:sz w:val="24"/>
          <w:szCs w:val="24"/>
        </w:rPr>
        <w:t>委托评标委员会采取随机抽取的方式确定一个投标人获得中标人推荐资格，其他同品牌投标人不作为中标候选人。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5.7评标委员会发现招标文件存在歧义、重大缺陷导致评标工作无法进行，或者招标文件内容违反国家有关强制性规定的，应当停止评标工作，与</w:t>
      </w:r>
      <w:r>
        <w:rPr>
          <w:rFonts w:hint="eastAsia" w:ascii="仿宋" w:hAnsi="仿宋" w:eastAsia="仿宋" w:cs="仿宋"/>
          <w:sz w:val="24"/>
          <w:szCs w:val="24"/>
          <w:lang w:eastAsia="zh-CN"/>
        </w:rPr>
        <w:t>采购人</w:t>
      </w:r>
      <w:r>
        <w:rPr>
          <w:rFonts w:hint="eastAsia" w:ascii="仿宋" w:hAnsi="仿宋" w:eastAsia="仿宋" w:cs="仿宋"/>
          <w:sz w:val="24"/>
          <w:szCs w:val="24"/>
        </w:rPr>
        <w:t>沟通并作书面记录。</w:t>
      </w:r>
      <w:r>
        <w:rPr>
          <w:rFonts w:hint="eastAsia" w:ascii="仿宋" w:hAnsi="仿宋" w:eastAsia="仿宋" w:cs="仿宋"/>
          <w:sz w:val="24"/>
          <w:szCs w:val="24"/>
          <w:lang w:eastAsia="zh-CN"/>
        </w:rPr>
        <w:t>采购人</w:t>
      </w:r>
      <w:r>
        <w:rPr>
          <w:rFonts w:hint="eastAsia" w:ascii="仿宋" w:hAnsi="仿宋" w:eastAsia="仿宋" w:cs="仿宋"/>
          <w:sz w:val="24"/>
          <w:szCs w:val="24"/>
        </w:rPr>
        <w:t>确认后，应当修改招标文件，重新组织采购活动。</w:t>
      </w:r>
    </w:p>
    <w:p>
      <w:pPr>
        <w:spacing w:line="360" w:lineRule="auto"/>
        <w:ind w:firstLine="480" w:firstLineChars="200"/>
        <w:outlineLvl w:val="1"/>
        <w:rPr>
          <w:rFonts w:hint="eastAsia" w:ascii="仿宋" w:hAnsi="仿宋" w:eastAsia="仿宋" w:cs="仿宋"/>
          <w:sz w:val="24"/>
          <w:szCs w:val="24"/>
        </w:rPr>
      </w:pPr>
      <w:bookmarkStart w:id="54" w:name="_Toc432789525"/>
      <w:bookmarkStart w:id="55" w:name="_Toc134776097"/>
      <w:r>
        <w:rPr>
          <w:rFonts w:hint="eastAsia" w:cs="仿宋"/>
          <w:sz w:val="24"/>
          <w:szCs w:val="24"/>
          <w:lang w:val="en-US" w:eastAsia="zh-CN"/>
        </w:rPr>
        <w:t>六</w:t>
      </w:r>
      <w:r>
        <w:rPr>
          <w:rFonts w:hint="eastAsia" w:ascii="仿宋" w:hAnsi="仿宋" w:eastAsia="仿宋" w:cs="仿宋"/>
          <w:sz w:val="24"/>
          <w:szCs w:val="24"/>
        </w:rPr>
        <w:t>澄清有关问题</w:t>
      </w:r>
      <w:bookmarkEnd w:id="54"/>
      <w:bookmarkEnd w:id="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对投标文件中含义不明确、同类问题表述不一致或者有明显文字和计算错误的内容，评标委员会应以书面形式要求投标人做出必要的澄清、承诺、说明或者纠正。投标人的澄清、承诺、说明或者纠正应采取书面形式，由法定代表人或者被授权代表签字，并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标委员会判断投标文件的响应性仅基于投标文件本身而不靠外部因素。未响应实质性条款的，评标委员会有权确定其投标无效，投标人不能通过修正、撤销或者澄清不符之处而使其投标成为实质性响应的投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3评标委员会可以允许投标人修改或者澄清其投标文件中不构成实质偏离的、微小的、非正规的不一致或者不规则的地方。</w:t>
      </w:r>
    </w:p>
    <w:p>
      <w:pPr>
        <w:spacing w:line="360" w:lineRule="auto"/>
        <w:ind w:firstLine="480" w:firstLineChars="200"/>
        <w:outlineLvl w:val="1"/>
        <w:rPr>
          <w:rFonts w:hint="eastAsia" w:ascii="仿宋" w:hAnsi="仿宋" w:eastAsia="仿宋" w:cs="仿宋"/>
          <w:sz w:val="24"/>
          <w:szCs w:val="24"/>
        </w:rPr>
      </w:pPr>
      <w:bookmarkStart w:id="56" w:name="_Toc432789526"/>
      <w:bookmarkStart w:id="57" w:name="_Toc134776098"/>
      <w:r>
        <w:rPr>
          <w:rFonts w:hint="eastAsia" w:cs="仿宋"/>
          <w:sz w:val="24"/>
          <w:szCs w:val="24"/>
          <w:lang w:val="en-US" w:eastAsia="zh-CN"/>
        </w:rPr>
        <w:t>七、</w:t>
      </w:r>
      <w:r>
        <w:rPr>
          <w:rFonts w:hint="eastAsia" w:ascii="仿宋" w:hAnsi="仿宋" w:eastAsia="仿宋" w:cs="仿宋"/>
          <w:sz w:val="24"/>
          <w:szCs w:val="24"/>
        </w:rPr>
        <w:t>定标</w:t>
      </w:r>
      <w:bookmarkEnd w:id="56"/>
      <w:bookmarkEnd w:id="57"/>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1评标委员会根据投标人须知前附表的规定确定中标候选人或直接确定中标人。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评标委员会确定中标候选人的，中标候选人数见投标人须知前附表。</w:t>
      </w:r>
      <w:r>
        <w:rPr>
          <w:rFonts w:hint="eastAsia" w:ascii="仿宋" w:hAnsi="仿宋" w:eastAsia="仿宋" w:cs="仿宋"/>
          <w:sz w:val="24"/>
          <w:szCs w:val="24"/>
          <w:lang w:eastAsia="zh-CN"/>
        </w:rPr>
        <w:t>采购人</w:t>
      </w:r>
      <w:r>
        <w:rPr>
          <w:rFonts w:hint="eastAsia" w:ascii="仿宋" w:hAnsi="仿宋" w:eastAsia="仿宋" w:cs="仿宋"/>
          <w:sz w:val="24"/>
          <w:szCs w:val="24"/>
        </w:rPr>
        <w:t>应当自收到评标报告之日起５个工作日内，在评标报告确定的中标候选人名单中按顺序确定中标人。中标候选人并列的，由</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采购人</w:t>
      </w:r>
      <w:r>
        <w:rPr>
          <w:rFonts w:hint="eastAsia" w:ascii="仿宋" w:hAnsi="仿宋" w:eastAsia="仿宋" w:cs="仿宋"/>
          <w:sz w:val="24"/>
          <w:szCs w:val="24"/>
        </w:rPr>
        <w:t>委托评标委员会按照招标文件规定的方式确定中标人；招标文件未规定的，采取随机抽取的方式确定。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2本次招标评标办法：见投标人须知前附表。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4采用最低评标价法的，评标结果按投标报价由低到高顺序排列，投标报价相同的并列。投标文件满足招标文件全部实质性要求且投标报价最低的投标人为排名第一的中标候选人。</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5按照有关规定中标人因不可抗力或者自身原因不能履行采购合同的，报经相关部门同意后，可顺延排序第二的投标人中标；或者报相关部门同意后，做废标处理，由</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依法重新组织招标。</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7评标结果汇总完成后，除下列情形外，任何人不得修改评标结果：</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（一）分值汇总计算错误的；</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（二）分项评分超出评分标准范围的；</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（三）评标委员会成员对客观评审因素评分不一致的；</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（四）经评标委员会认定评分畸高、畸低的。</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评标报告签署前，经复核发现存在以上情形之一的，评标委员会应当当场修改评标结果，并在评标报告中记载；评标报告签署后，</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发现存在以上情形之一的，应当组织原评标委员会进行重新评审，重新评审改变评标结果的，书面报告相关监督部门。</w:t>
      </w:r>
    </w:p>
    <w:p>
      <w:pPr>
        <w:spacing w:line="360" w:lineRule="auto"/>
        <w:ind w:firstLine="480" w:firstLineChars="200"/>
        <w:rPr>
          <w:rFonts w:hint="eastAsia" w:ascii="仿宋" w:hAnsi="仿宋" w:eastAsia="仿宋" w:cs="仿宋"/>
          <w:kern w:val="0"/>
          <w:sz w:val="24"/>
          <w:szCs w:val="24"/>
        </w:rPr>
      </w:pPr>
      <w:bookmarkStart w:id="58" w:name="_Toc494455678"/>
      <w:r>
        <w:rPr>
          <w:rFonts w:hint="eastAsia" w:ascii="仿宋" w:hAnsi="仿宋" w:eastAsia="仿宋" w:cs="仿宋"/>
          <w:kern w:val="0"/>
          <w:sz w:val="24"/>
          <w:szCs w:val="24"/>
        </w:rPr>
        <w:t>8评标委员会根据全体评标成员签字的原始评标记录和评标结果编写评标报告。</w:t>
      </w:r>
      <w:bookmarkEnd w:id="58"/>
    </w:p>
    <w:p>
      <w:pPr>
        <w:spacing w:line="360" w:lineRule="auto"/>
        <w:ind w:firstLine="480" w:firstLineChars="200"/>
        <w:outlineLvl w:val="1"/>
        <w:rPr>
          <w:rFonts w:hint="eastAsia" w:ascii="仿宋" w:hAnsi="仿宋" w:eastAsia="仿宋" w:cs="仿宋"/>
          <w:sz w:val="24"/>
          <w:szCs w:val="24"/>
        </w:rPr>
      </w:pPr>
      <w:bookmarkStart w:id="59" w:name="_Toc432789527"/>
      <w:bookmarkStart w:id="60" w:name="_Toc134776099"/>
      <w:r>
        <w:rPr>
          <w:rFonts w:hint="eastAsia" w:cs="仿宋"/>
          <w:sz w:val="24"/>
          <w:szCs w:val="24"/>
          <w:lang w:val="en-US" w:eastAsia="zh-CN"/>
        </w:rPr>
        <w:t>八、</w:t>
      </w:r>
      <w:r>
        <w:rPr>
          <w:rFonts w:hint="eastAsia" w:ascii="仿宋" w:hAnsi="仿宋" w:eastAsia="仿宋" w:cs="仿宋"/>
          <w:sz w:val="24"/>
          <w:szCs w:val="24"/>
        </w:rPr>
        <w:t>中标公告以及中标通知书</w:t>
      </w:r>
      <w:bookmarkEnd w:id="59"/>
      <w:bookmarkEnd w:id="60"/>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应当自中标人确定之日起2个工作日内，发出中标通知书。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不按照规定发布中标公告或者发布中标公告后不签发中标通知书的，应当承担法律责任，给中标人造成经济损失的应承担赔偿责任。</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3中标通知书对</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和中标人都具有法律效力。中标通知书发出后，</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改变中标结果的，或者中标人放弃中标，应当依法承担法律责任。</w:t>
      </w:r>
    </w:p>
    <w:p>
      <w:pPr>
        <w:spacing w:line="360" w:lineRule="auto"/>
        <w:ind w:firstLine="480" w:firstLineChars="200"/>
        <w:outlineLvl w:val="1"/>
        <w:rPr>
          <w:rFonts w:hint="eastAsia" w:ascii="仿宋" w:hAnsi="仿宋" w:eastAsia="仿宋" w:cs="仿宋"/>
          <w:sz w:val="24"/>
          <w:szCs w:val="24"/>
        </w:rPr>
      </w:pPr>
      <w:bookmarkStart w:id="61" w:name="_Toc432789528"/>
      <w:bookmarkStart w:id="62" w:name="_Toc134776100"/>
      <w:r>
        <w:rPr>
          <w:rFonts w:hint="eastAsia" w:cs="仿宋"/>
          <w:sz w:val="24"/>
          <w:szCs w:val="24"/>
          <w:lang w:val="en-US" w:eastAsia="zh-CN"/>
        </w:rPr>
        <w:t>九、</w:t>
      </w:r>
      <w:r>
        <w:rPr>
          <w:rFonts w:hint="eastAsia" w:ascii="仿宋" w:hAnsi="仿宋" w:eastAsia="仿宋" w:cs="仿宋"/>
          <w:sz w:val="24"/>
          <w:szCs w:val="24"/>
        </w:rPr>
        <w:t>投标无效</w:t>
      </w:r>
      <w:bookmarkEnd w:id="61"/>
      <w:bookmarkEnd w:id="62"/>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出现下列情形之一的，投标无效：</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1投标报价高于采购预算或最高限价的；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2对“★”条款未做出实质性响应或者发生负偏离的；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3对允许偏离的非实质性条款，偏离招标文件规定的偏离范围和幅度的；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4不按照招标文件规定报价、没有分项报价、拒绝报价、有多个报价（招标文件另有规定的除外）、有选择性报价、附有条件的报价或者拒绝修正报价的；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5投标文件正副本未区分或者内容严重不一致的；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6投标人未按招标文件要求交纳投标保证金的；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7投标有效期不满足招标文件要求的；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8投标文件含有</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不能接受的附加条件的；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9评标委员会判定投标人涂改证明材料或者提供虚假材料和承诺的；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10未按招标文件规定编制、签署、盖章投标文件的；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11招标文件第三章第1条规定投标人必须提交的资格证明文件未提交、提交不齐全或者复印件未装订于投标文件中的；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12资格证明文件可以为复印件的，复印件未加盖单位公章的；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13未按招标公告或招标文件要求报名并获取招标文件的；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14不符合法律、法规和招标文件中规定的其他要求的。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对投标无效的认定，必须经评标委员会集体做出决定并出具投标无效的事实依据，由投标人法定代表人或者被授权代表签字确认，拒绝签字的，不影响评标委员会做出的决定。</w:t>
      </w:r>
    </w:p>
    <w:p>
      <w:pPr>
        <w:spacing w:line="360" w:lineRule="auto"/>
        <w:ind w:firstLine="480" w:firstLineChars="200"/>
        <w:outlineLvl w:val="1"/>
        <w:rPr>
          <w:rFonts w:hint="eastAsia" w:ascii="仿宋" w:hAnsi="仿宋" w:eastAsia="仿宋" w:cs="仿宋"/>
          <w:sz w:val="24"/>
          <w:szCs w:val="24"/>
        </w:rPr>
      </w:pPr>
      <w:bookmarkStart w:id="63" w:name="_Toc134776101"/>
      <w:bookmarkStart w:id="64" w:name="_Toc432789529"/>
      <w:r>
        <w:rPr>
          <w:rFonts w:hint="eastAsia" w:cs="仿宋"/>
          <w:sz w:val="24"/>
          <w:szCs w:val="24"/>
          <w:lang w:val="en-US" w:eastAsia="zh-CN"/>
        </w:rPr>
        <w:t>十、</w:t>
      </w:r>
      <w:r>
        <w:rPr>
          <w:rFonts w:hint="eastAsia" w:ascii="仿宋" w:hAnsi="仿宋" w:eastAsia="仿宋" w:cs="仿宋"/>
          <w:sz w:val="24"/>
          <w:szCs w:val="24"/>
        </w:rPr>
        <w:t>废标</w:t>
      </w:r>
      <w:bookmarkEnd w:id="63"/>
      <w:bookmarkEnd w:id="64"/>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1出现下列情形之一的，应予废标：</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1.1在投标截止时间后参加投标的投标人；</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1.3投标人的报价均超过采购预算或最高限价的；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1.4因重大变故，采购任务取消的；</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1.5法律、法规以及招标文件规定的其他废标情形。</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2废标后，</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应当将废标理由通知所有投标人。</w:t>
      </w:r>
    </w:p>
    <w:p>
      <w:pPr>
        <w:spacing w:line="360" w:lineRule="auto"/>
        <w:ind w:firstLine="480" w:firstLineChars="200"/>
        <w:outlineLvl w:val="1"/>
        <w:rPr>
          <w:rFonts w:hint="eastAsia" w:ascii="仿宋" w:hAnsi="仿宋" w:eastAsia="仿宋" w:cs="仿宋"/>
          <w:sz w:val="24"/>
          <w:szCs w:val="24"/>
        </w:rPr>
      </w:pPr>
      <w:bookmarkStart w:id="65" w:name="_Toc134776102"/>
      <w:bookmarkStart w:id="66" w:name="_Toc432789530"/>
      <w:r>
        <w:rPr>
          <w:rFonts w:hint="eastAsia" w:cs="仿宋"/>
          <w:sz w:val="24"/>
          <w:szCs w:val="24"/>
          <w:lang w:val="en-US" w:eastAsia="zh-CN"/>
        </w:rPr>
        <w:t>十一、</w:t>
      </w:r>
      <w:r>
        <w:rPr>
          <w:rFonts w:hint="eastAsia" w:ascii="仿宋" w:hAnsi="仿宋" w:eastAsia="仿宋" w:cs="仿宋"/>
          <w:sz w:val="24"/>
          <w:szCs w:val="24"/>
        </w:rPr>
        <w:t>特殊情况处置程序</w:t>
      </w:r>
      <w:bookmarkEnd w:id="65"/>
      <w:bookmarkEnd w:id="66"/>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1评标委员会成员的更换</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1.1评标委员会应当执行连续评标的原则，按照招标文件规定的程序、内容、方法、标准完成全部评标工作。出现评审专家临时缺席、回避等情形导致评审现场专家数量不符合法定标准的，</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要按照有关程序及时补抽专家，继续组织评审。如无法及时补齐专家，则要立即停止评审工作，封存招标文件和所有投标文件，择期重新组建评标委员会进行评审。</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1.2退出评标委员会的成员，其已完成的评审行为无效。由</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向监督人员提出更换评标委员会成员意见并获准后，根据本招标文件规定的评标委员会成员产生方式另行确定替代者进行评标。</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2记名投票</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在评标过程中，评标委员会发生分歧或者评审结论有异议需表决的，按照少数服从多数的原则，由评标委员会全体成员以记名投票方式表决。</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3延期开标</w:t>
      </w:r>
    </w:p>
    <w:p>
      <w:pPr>
        <w:spacing w:line="360" w:lineRule="auto"/>
        <w:ind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因特殊情况需要推迟开标时间的，</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经批准后按规定提前告知所有参加投标的投标人，否则必须按时开标。</w:t>
      </w:r>
    </w:p>
    <w:p>
      <w:pPr>
        <w:rPr>
          <w:rFonts w:hint="eastAsia" w:ascii="仿宋" w:hAnsi="仿宋" w:eastAsia="仿宋" w:cs="仿宋"/>
          <w:sz w:val="24"/>
          <w:szCs w:val="24"/>
        </w:rPr>
        <w:sectPr>
          <w:pgSz w:w="11906" w:h="16838"/>
          <w:pgMar w:top="1440" w:right="1800" w:bottom="1440" w:left="1800" w:header="851" w:footer="992" w:gutter="0"/>
          <w:cols w:space="720" w:num="1"/>
          <w:docGrid w:type="lines" w:linePitch="312" w:charSpace="0"/>
        </w:sectPr>
      </w:pPr>
    </w:p>
    <w:p>
      <w:pPr>
        <w:spacing w:after="156" w:afterLines="50"/>
        <w:jc w:val="center"/>
        <w:outlineLvl w:val="0"/>
        <w:rPr>
          <w:rFonts w:hint="eastAsia" w:ascii="仿宋" w:hAnsi="仿宋" w:eastAsia="仿宋" w:cs="仿宋"/>
          <w:sz w:val="24"/>
          <w:szCs w:val="24"/>
        </w:rPr>
      </w:pPr>
      <w:bookmarkStart w:id="67" w:name="_Toc432789534"/>
      <w:bookmarkStart w:id="68" w:name="_Toc134776105"/>
      <w:r>
        <w:rPr>
          <w:rFonts w:hint="eastAsia" w:ascii="仿宋" w:hAnsi="仿宋" w:eastAsia="仿宋" w:cs="仿宋"/>
          <w:sz w:val="24"/>
          <w:szCs w:val="24"/>
        </w:rPr>
        <w:t>第八章  纪律要求</w:t>
      </w:r>
      <w:bookmarkEnd w:id="67"/>
      <w:bookmarkEnd w:id="68"/>
    </w:p>
    <w:p>
      <w:pPr>
        <w:spacing w:line="440" w:lineRule="exact"/>
        <w:ind w:firstLine="480" w:firstLineChars="200"/>
        <w:outlineLvl w:val="1"/>
        <w:rPr>
          <w:rFonts w:hint="eastAsia" w:ascii="仿宋" w:hAnsi="仿宋" w:eastAsia="仿宋" w:cs="仿宋"/>
          <w:sz w:val="24"/>
          <w:szCs w:val="24"/>
        </w:rPr>
      </w:pPr>
      <w:bookmarkStart w:id="69" w:name="_Toc134776106"/>
      <w:bookmarkStart w:id="70" w:name="_Toc494455686"/>
      <w:r>
        <w:rPr>
          <w:rFonts w:hint="eastAsia" w:cs="仿宋"/>
          <w:sz w:val="24"/>
          <w:szCs w:val="24"/>
          <w:lang w:val="en-US" w:eastAsia="zh-CN"/>
        </w:rPr>
        <w:t>一、</w:t>
      </w:r>
      <w:r>
        <w:rPr>
          <w:rFonts w:hint="eastAsia" w:ascii="仿宋" w:hAnsi="仿宋" w:eastAsia="仿宋" w:cs="仿宋"/>
          <w:sz w:val="24"/>
          <w:szCs w:val="24"/>
        </w:rPr>
        <w:t>对</w:t>
      </w:r>
      <w:r>
        <w:rPr>
          <w:rFonts w:hint="eastAsia" w:ascii="仿宋" w:hAnsi="仿宋" w:eastAsia="仿宋" w:cs="仿宋"/>
          <w:sz w:val="24"/>
          <w:szCs w:val="24"/>
          <w:lang w:eastAsia="zh-CN"/>
        </w:rPr>
        <w:t>采购人</w:t>
      </w:r>
      <w:r>
        <w:rPr>
          <w:rFonts w:hint="eastAsia" w:ascii="仿宋" w:hAnsi="仿宋" w:eastAsia="仿宋" w:cs="仿宋"/>
          <w:sz w:val="24"/>
          <w:szCs w:val="24"/>
        </w:rPr>
        <w:t>的纪律要求</w:t>
      </w:r>
      <w:bookmarkEnd w:id="69"/>
      <w:bookmarkEnd w:id="70"/>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应当按照行政事业单位内部控制规范要求，建立健全本单位采购内部控制制度，在编制采购预算和实施计划、确定采购需求、组织采购活动、履约验收、答复询问质疑、配合投诉处理及监督检查等重点环节加强内部控制管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不得向供应商索要或者接受其给予的赠品、回扣或者与采购无关的其他商品、服务。</w:t>
      </w:r>
    </w:p>
    <w:p>
      <w:pPr>
        <w:spacing w:line="440" w:lineRule="exact"/>
        <w:ind w:firstLine="480" w:firstLineChars="200"/>
        <w:outlineLvl w:val="1"/>
        <w:rPr>
          <w:rFonts w:hint="eastAsia" w:ascii="仿宋" w:hAnsi="仿宋" w:eastAsia="仿宋" w:cs="仿宋"/>
          <w:sz w:val="24"/>
          <w:szCs w:val="24"/>
        </w:rPr>
      </w:pPr>
      <w:bookmarkStart w:id="71" w:name="_Toc134776107"/>
      <w:bookmarkStart w:id="72" w:name="_Toc494455687"/>
      <w:r>
        <w:rPr>
          <w:rFonts w:hint="eastAsia" w:cs="仿宋"/>
          <w:sz w:val="24"/>
          <w:szCs w:val="24"/>
          <w:lang w:val="en-US" w:eastAsia="zh-CN"/>
        </w:rPr>
        <w:t>二、</w:t>
      </w:r>
      <w:r>
        <w:rPr>
          <w:rFonts w:hint="eastAsia" w:ascii="仿宋" w:hAnsi="仿宋" w:eastAsia="仿宋" w:cs="仿宋"/>
          <w:sz w:val="24"/>
          <w:szCs w:val="24"/>
        </w:rPr>
        <w:t>对投标人的纪律要求</w:t>
      </w:r>
      <w:bookmarkEnd w:id="71"/>
      <w:bookmarkEnd w:id="72"/>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投标人应当遵循公平竞争的原则，不得恶意串通，不得妨碍其他投标人的竞争行为，不得损害</w:t>
      </w:r>
      <w:r>
        <w:rPr>
          <w:rFonts w:hint="eastAsia" w:ascii="仿宋" w:hAnsi="仿宋" w:eastAsia="仿宋" w:cs="仿宋"/>
          <w:sz w:val="24"/>
          <w:szCs w:val="24"/>
          <w:lang w:eastAsia="zh-CN"/>
        </w:rPr>
        <w:t>采购人</w:t>
      </w:r>
      <w:r>
        <w:rPr>
          <w:rFonts w:hint="eastAsia" w:ascii="仿宋" w:hAnsi="仿宋" w:eastAsia="仿宋" w:cs="仿宋"/>
          <w:sz w:val="24"/>
          <w:szCs w:val="24"/>
        </w:rPr>
        <w:t>或者其他投标人的合法权益。</w:t>
      </w:r>
    </w:p>
    <w:p>
      <w:pPr>
        <w:spacing w:line="440" w:lineRule="exact"/>
        <w:ind w:firstLine="480" w:firstLineChars="200"/>
        <w:outlineLvl w:val="1"/>
        <w:rPr>
          <w:rFonts w:hint="eastAsia" w:ascii="仿宋" w:hAnsi="仿宋" w:eastAsia="仿宋" w:cs="仿宋"/>
          <w:sz w:val="24"/>
          <w:szCs w:val="24"/>
        </w:rPr>
      </w:pPr>
      <w:bookmarkStart w:id="73" w:name="_Toc494455688"/>
      <w:bookmarkStart w:id="74" w:name="_Toc134776108"/>
      <w:r>
        <w:rPr>
          <w:rFonts w:hint="eastAsia" w:cs="仿宋"/>
          <w:sz w:val="24"/>
          <w:szCs w:val="24"/>
          <w:lang w:val="en-US" w:eastAsia="zh-CN"/>
        </w:rPr>
        <w:t>三、</w:t>
      </w:r>
      <w:r>
        <w:rPr>
          <w:rFonts w:hint="eastAsia" w:ascii="仿宋" w:hAnsi="仿宋" w:eastAsia="仿宋" w:cs="仿宋"/>
          <w:sz w:val="24"/>
          <w:szCs w:val="24"/>
        </w:rPr>
        <w:t>对评标委员会成员的纪律要求</w:t>
      </w:r>
      <w:bookmarkEnd w:id="73"/>
      <w:bookmarkEnd w:id="74"/>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评标委员会及其成员不得有下列行为：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（一）确定参与评标至评标结束前私自接触投标人；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（二）接受投标人提出的与投标文件不一致的澄清或者说明，法律规定允许澄清或说明的情形除外；</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（三）违反评标纪律发表倾向性意见或者征询</w:t>
      </w:r>
      <w:r>
        <w:rPr>
          <w:rFonts w:hint="eastAsia" w:ascii="仿宋" w:hAnsi="仿宋" w:eastAsia="仿宋" w:cs="仿宋"/>
          <w:sz w:val="24"/>
          <w:szCs w:val="24"/>
          <w:lang w:eastAsia="zh-CN"/>
        </w:rPr>
        <w:t>采购人</w:t>
      </w:r>
      <w:r>
        <w:rPr>
          <w:rFonts w:hint="eastAsia" w:ascii="仿宋" w:hAnsi="仿宋" w:eastAsia="仿宋" w:cs="仿宋"/>
          <w:sz w:val="24"/>
          <w:szCs w:val="24"/>
        </w:rPr>
        <w:t>的倾向性意见；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（四）对需要专业判断的主观评审因素协商评分；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（五）在评标过程中擅离职守，影响评标程序正常进行的；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（六）记录、复制或者带走任何评标资料；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（七）其他不遵守评标纪律的行为。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评标委员会成员有前款第一至五项行为之一的，其评审意见无效，并不得获取评审劳务报酬和报销异地评审差旅费。</w:t>
      </w:r>
    </w:p>
    <w:p>
      <w:pPr>
        <w:spacing w:line="440" w:lineRule="exact"/>
        <w:ind w:firstLine="480" w:firstLineChars="200"/>
        <w:outlineLvl w:val="1"/>
        <w:rPr>
          <w:rFonts w:hint="eastAsia" w:ascii="仿宋" w:hAnsi="仿宋" w:eastAsia="仿宋" w:cs="仿宋"/>
          <w:sz w:val="24"/>
          <w:szCs w:val="24"/>
        </w:rPr>
      </w:pPr>
      <w:bookmarkStart w:id="75" w:name="_Toc134776109"/>
      <w:bookmarkStart w:id="76" w:name="_Toc494455689"/>
      <w:r>
        <w:rPr>
          <w:rFonts w:hint="eastAsia" w:cs="仿宋"/>
          <w:sz w:val="24"/>
          <w:szCs w:val="24"/>
          <w:lang w:val="en-US" w:eastAsia="zh-CN"/>
        </w:rPr>
        <w:t>四、</w:t>
      </w:r>
      <w:r>
        <w:rPr>
          <w:rFonts w:hint="eastAsia" w:ascii="仿宋" w:hAnsi="仿宋" w:eastAsia="仿宋" w:cs="仿宋"/>
          <w:sz w:val="24"/>
          <w:szCs w:val="24"/>
        </w:rPr>
        <w:t>对与评标活动有关的工作人员的纪律要求</w:t>
      </w:r>
      <w:bookmarkEnd w:id="75"/>
      <w:bookmarkEnd w:id="7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p>
      <w:pPr>
        <w:spacing w:line="360" w:lineRule="auto"/>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rPr>
          <w:rFonts w:hint="eastAsia" w:ascii="仿宋" w:hAnsi="仿宋" w:eastAsia="仿宋" w:cs="仿宋"/>
          <w:sz w:val="24"/>
          <w:szCs w:val="24"/>
        </w:rPr>
        <w:sectPr>
          <w:pgSz w:w="11906" w:h="16838"/>
          <w:pgMar w:top="1440" w:right="1800" w:bottom="1440" w:left="1800" w:header="851" w:footer="992" w:gutter="0"/>
          <w:cols w:space="720" w:num="1"/>
          <w:docGrid w:type="lines" w:linePitch="312" w:charSpace="0"/>
        </w:sectPr>
      </w:pPr>
    </w:p>
    <w:p>
      <w:pPr>
        <w:spacing w:after="156" w:afterLines="50"/>
        <w:jc w:val="center"/>
        <w:outlineLvl w:val="0"/>
        <w:rPr>
          <w:rFonts w:hint="eastAsia" w:ascii="仿宋" w:hAnsi="仿宋" w:eastAsia="仿宋" w:cs="仿宋"/>
          <w:sz w:val="24"/>
          <w:szCs w:val="24"/>
        </w:rPr>
      </w:pPr>
      <w:bookmarkStart w:id="77" w:name="_Toc134776110"/>
      <w:bookmarkStart w:id="78" w:name="_Toc432789539"/>
      <w:r>
        <w:rPr>
          <w:rFonts w:hint="eastAsia" w:ascii="仿宋" w:hAnsi="仿宋" w:eastAsia="仿宋" w:cs="仿宋"/>
          <w:sz w:val="24"/>
          <w:szCs w:val="24"/>
        </w:rPr>
        <w:t>第九章  签订合同、合同主要条款</w:t>
      </w:r>
      <w:bookmarkEnd w:id="77"/>
      <w:bookmarkEnd w:id="78"/>
    </w:p>
    <w:p>
      <w:pPr>
        <w:spacing w:line="360" w:lineRule="auto"/>
        <w:ind w:firstLine="480" w:firstLineChars="200"/>
        <w:outlineLvl w:val="1"/>
        <w:rPr>
          <w:rFonts w:hint="eastAsia" w:ascii="仿宋" w:hAnsi="仿宋" w:eastAsia="仿宋" w:cs="仿宋"/>
          <w:sz w:val="24"/>
          <w:szCs w:val="24"/>
        </w:rPr>
      </w:pPr>
      <w:bookmarkStart w:id="79" w:name="_Toc134776111"/>
      <w:bookmarkStart w:id="80" w:name="_Toc432789540"/>
      <w:r>
        <w:rPr>
          <w:rFonts w:hint="eastAsia" w:cs="仿宋"/>
          <w:sz w:val="24"/>
          <w:szCs w:val="24"/>
          <w:lang w:val="en-US" w:eastAsia="zh-CN"/>
        </w:rPr>
        <w:t>一、</w:t>
      </w:r>
      <w:r>
        <w:rPr>
          <w:rFonts w:hint="eastAsia" w:ascii="仿宋" w:hAnsi="仿宋" w:eastAsia="仿宋" w:cs="仿宋"/>
          <w:sz w:val="24"/>
          <w:szCs w:val="24"/>
        </w:rPr>
        <w:t>签订合同</w:t>
      </w:r>
      <w:bookmarkEnd w:id="79"/>
      <w:bookmarkEnd w:id="8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采购人</w:t>
      </w:r>
      <w:r>
        <w:rPr>
          <w:rFonts w:hint="eastAsia" w:ascii="仿宋" w:hAnsi="仿宋" w:eastAsia="仿宋" w:cs="仿宋"/>
          <w:sz w:val="24"/>
          <w:szCs w:val="24"/>
        </w:rPr>
        <w:t>应当自中标通知书发出之日起三十日内，按照招标文件和中标人投标文件的约定，与中标人签订书面合同。所签订合同不得对招标文件和中标人投标文件作实质性修改。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2签订的合同原则以本章第4条的规定为基础，并根据评标、答疑情况进行修改补充，但该款并不限制</w:t>
      </w:r>
      <w:r>
        <w:rPr>
          <w:rFonts w:hint="eastAsia" w:ascii="仿宋" w:hAnsi="仿宋" w:eastAsia="仿宋" w:cs="仿宋"/>
          <w:sz w:val="24"/>
          <w:szCs w:val="24"/>
          <w:lang w:eastAsia="zh-CN"/>
        </w:rPr>
        <w:t>采购人</w:t>
      </w:r>
      <w:r>
        <w:rPr>
          <w:rFonts w:hint="eastAsia" w:ascii="仿宋" w:hAnsi="仿宋" w:eastAsia="仿宋" w:cs="仿宋"/>
          <w:sz w:val="24"/>
          <w:szCs w:val="24"/>
        </w:rPr>
        <w:t>以其他方式签订合同的权利。</w:t>
      </w:r>
      <w:r>
        <w:rPr>
          <w:rFonts w:hint="eastAsia" w:ascii="仿宋" w:hAnsi="仿宋" w:eastAsia="仿宋" w:cs="仿宋"/>
          <w:sz w:val="24"/>
          <w:szCs w:val="24"/>
          <w:lang w:eastAsia="zh-CN"/>
        </w:rPr>
        <w:t>采购人</w:t>
      </w:r>
      <w:r>
        <w:rPr>
          <w:rFonts w:hint="eastAsia" w:ascii="仿宋" w:hAnsi="仿宋" w:eastAsia="仿宋" w:cs="仿宋"/>
          <w:sz w:val="24"/>
          <w:szCs w:val="24"/>
        </w:rPr>
        <w:t>不得向中标人提出任何不合理的要求，作为签订合同的条件，不得与中标人私下订立背离合同实质性内容的协议。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3招标文件、投标文件、书面承诺和中标通知书均作为经济合同的一部分，且具有法律效力。中标人应严格履行经济合同所规定的各项义务和责任，否则将依法处理。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4有关法规或者招标文件明确不允许分包方式履行合同的，中标人不得分包履行合同，否则将依法承担法律责任。招标文件明确允许分包方式履行合同的，按照招标文件相关规定执行。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当中标人放弃中标结果或者因被质疑、投诉，经查属实或者因不可抗力而不能履行合同的，</w:t>
      </w:r>
      <w:r>
        <w:rPr>
          <w:rFonts w:hint="eastAsia" w:ascii="仿宋" w:hAnsi="仿宋" w:eastAsia="仿宋" w:cs="仿宋"/>
          <w:sz w:val="24"/>
          <w:szCs w:val="24"/>
          <w:lang w:eastAsia="zh-CN"/>
        </w:rPr>
        <w:t>采购人</w:t>
      </w:r>
      <w:r>
        <w:rPr>
          <w:rFonts w:hint="eastAsia" w:ascii="仿宋" w:hAnsi="仿宋" w:eastAsia="仿宋" w:cs="仿宋"/>
          <w:sz w:val="24"/>
          <w:szCs w:val="24"/>
        </w:rPr>
        <w:t>可从推荐中标候选人名单中按顺序重新确定中标人，但应符合相关规定；否则</w:t>
      </w:r>
      <w:r>
        <w:rPr>
          <w:rFonts w:hint="eastAsia" w:ascii="仿宋" w:hAnsi="仿宋" w:eastAsia="仿宋" w:cs="仿宋"/>
          <w:sz w:val="24"/>
          <w:szCs w:val="24"/>
          <w:lang w:eastAsia="zh-CN"/>
        </w:rPr>
        <w:t>采购人</w:t>
      </w:r>
      <w:r>
        <w:rPr>
          <w:rFonts w:hint="eastAsia" w:ascii="仿宋" w:hAnsi="仿宋" w:eastAsia="仿宋" w:cs="仿宋"/>
          <w:sz w:val="24"/>
          <w:szCs w:val="24"/>
        </w:rPr>
        <w:t>应重新组织招标。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5法律、行政法规规定应当办理批准、登记等手续后生效的合同，依照其规定。</w:t>
      </w:r>
    </w:p>
    <w:p>
      <w:pPr>
        <w:spacing w:line="360" w:lineRule="auto"/>
        <w:ind w:firstLine="480" w:firstLineChars="200"/>
        <w:outlineLvl w:val="1"/>
        <w:rPr>
          <w:rFonts w:hint="eastAsia" w:ascii="仿宋" w:hAnsi="仿宋" w:eastAsia="仿宋" w:cs="仿宋"/>
          <w:sz w:val="24"/>
          <w:szCs w:val="24"/>
        </w:rPr>
      </w:pPr>
      <w:bookmarkStart w:id="81" w:name="_Toc134776113"/>
      <w:bookmarkStart w:id="82" w:name="_Toc432789542"/>
      <w:r>
        <w:rPr>
          <w:rFonts w:hint="eastAsia" w:cs="仿宋"/>
          <w:sz w:val="24"/>
          <w:szCs w:val="24"/>
          <w:lang w:val="en-US" w:eastAsia="zh-CN"/>
        </w:rPr>
        <w:t>二、</w:t>
      </w:r>
      <w:r>
        <w:rPr>
          <w:rFonts w:hint="eastAsia" w:ascii="仿宋" w:hAnsi="仿宋" w:eastAsia="仿宋" w:cs="仿宋"/>
          <w:sz w:val="24"/>
          <w:szCs w:val="24"/>
        </w:rPr>
        <w:t>货物质量与验收</w:t>
      </w:r>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1招标文件中的货物按照国标、部标、行业标准或者双方技术协议或者招标文件、投标文件、书面承诺的技术要求制造。货到后，由</w:t>
      </w:r>
      <w:r>
        <w:rPr>
          <w:rFonts w:hint="eastAsia" w:ascii="仿宋" w:hAnsi="仿宋" w:eastAsia="仿宋" w:cs="仿宋"/>
          <w:sz w:val="24"/>
          <w:szCs w:val="24"/>
          <w:lang w:eastAsia="zh-CN"/>
        </w:rPr>
        <w:t>采购人</w:t>
      </w:r>
      <w:r>
        <w:rPr>
          <w:rFonts w:hint="eastAsia" w:ascii="仿宋" w:hAnsi="仿宋" w:eastAsia="仿宋" w:cs="仿宋"/>
          <w:sz w:val="24"/>
          <w:szCs w:val="24"/>
        </w:rPr>
        <w:t>组织验收小组对货物进行验收（以《项目验收报告单》为准）。如对货物质量有争议，</w:t>
      </w:r>
      <w:r>
        <w:rPr>
          <w:rFonts w:hint="eastAsia" w:ascii="仿宋" w:hAnsi="仿宋" w:eastAsia="仿宋" w:cs="仿宋"/>
          <w:sz w:val="24"/>
          <w:szCs w:val="24"/>
          <w:lang w:eastAsia="zh-CN"/>
        </w:rPr>
        <w:t>采购人</w:t>
      </w:r>
      <w:r>
        <w:rPr>
          <w:rFonts w:hint="eastAsia" w:ascii="仿宋" w:hAnsi="仿宋" w:eastAsia="仿宋" w:cs="仿宋"/>
          <w:sz w:val="24"/>
          <w:szCs w:val="24"/>
        </w:rPr>
        <w:t>可委托国家认定的相关部门对货物进行质量检验，并以质检部门出具的检验报告为准，并由责任方承担全部责任。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2货物制造完毕经出厂检验合格后方能发货，并提供货物合格证书。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3货物的表面涂漆颜色：由</w:t>
      </w:r>
      <w:r>
        <w:rPr>
          <w:rFonts w:hint="eastAsia" w:ascii="仿宋" w:hAnsi="仿宋" w:eastAsia="仿宋" w:cs="仿宋"/>
          <w:sz w:val="24"/>
          <w:szCs w:val="24"/>
          <w:lang w:eastAsia="zh-CN"/>
        </w:rPr>
        <w:t>采购人</w:t>
      </w:r>
      <w:r>
        <w:rPr>
          <w:rFonts w:hint="eastAsia" w:ascii="仿宋" w:hAnsi="仿宋" w:eastAsia="仿宋" w:cs="仿宋"/>
          <w:sz w:val="24"/>
          <w:szCs w:val="24"/>
        </w:rPr>
        <w:t>和中标投标人商定。</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4货物包装按照国标、部标以及有关标准执行。</w:t>
      </w:r>
    </w:p>
    <w:p>
      <w:pPr>
        <w:spacing w:line="360" w:lineRule="auto"/>
        <w:ind w:firstLine="480" w:firstLineChars="200"/>
        <w:outlineLvl w:val="1"/>
        <w:rPr>
          <w:rFonts w:hint="eastAsia" w:ascii="仿宋" w:hAnsi="仿宋" w:eastAsia="仿宋" w:cs="仿宋"/>
          <w:sz w:val="24"/>
          <w:szCs w:val="24"/>
        </w:rPr>
      </w:pPr>
      <w:bookmarkStart w:id="83" w:name="_Toc432789543"/>
      <w:bookmarkStart w:id="84" w:name="_Toc134776114"/>
      <w:r>
        <w:rPr>
          <w:rFonts w:hint="eastAsia" w:cs="仿宋"/>
          <w:sz w:val="24"/>
          <w:szCs w:val="24"/>
          <w:lang w:val="en-US" w:eastAsia="zh-CN"/>
        </w:rPr>
        <w:t>三、</w:t>
      </w:r>
      <w:r>
        <w:rPr>
          <w:rFonts w:hint="eastAsia" w:ascii="仿宋" w:hAnsi="仿宋" w:eastAsia="仿宋" w:cs="仿宋"/>
          <w:sz w:val="24"/>
          <w:szCs w:val="24"/>
        </w:rPr>
        <w:t>合同主要条款</w:t>
      </w:r>
      <w:bookmarkEnd w:id="83"/>
      <w:bookmarkEnd w:id="84"/>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合同编号：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签 订 地：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甲方（采购人）：</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住所地：</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乙方（中标人）：</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住 所 地：</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乙方于20年月日参加了</w:t>
      </w:r>
      <w:r>
        <w:rPr>
          <w:rFonts w:hint="eastAsia" w:ascii="仿宋" w:hAnsi="仿宋" w:eastAsia="仿宋" w:cs="仿宋"/>
          <w:sz w:val="24"/>
          <w:szCs w:val="24"/>
          <w:u w:val="single"/>
          <w:lang w:val="zh-CN"/>
        </w:rPr>
        <w:t xml:space="preserve"> （采购人）</w:t>
      </w:r>
      <w:r>
        <w:rPr>
          <w:rFonts w:hint="eastAsia" w:ascii="仿宋" w:hAnsi="仿宋" w:eastAsia="仿宋" w:cs="仿宋"/>
          <w:sz w:val="24"/>
          <w:szCs w:val="24"/>
          <w:lang w:val="zh-CN"/>
        </w:rPr>
        <w:t xml:space="preserve"> 组织的“</w:t>
      </w:r>
      <w:r>
        <w:rPr>
          <w:rFonts w:hint="eastAsia" w:ascii="仿宋" w:hAnsi="仿宋" w:eastAsia="仿宋" w:cs="仿宋"/>
          <w:sz w:val="24"/>
          <w:szCs w:val="24"/>
          <w:u w:val="single"/>
          <w:lang w:val="zh-CN"/>
        </w:rPr>
        <w:t xml:space="preserve"> （项目名称） </w:t>
      </w:r>
      <w:r>
        <w:rPr>
          <w:rFonts w:hint="eastAsia" w:ascii="仿宋" w:hAnsi="仿宋" w:eastAsia="仿宋" w:cs="仿宋"/>
          <w:sz w:val="24"/>
          <w:szCs w:val="24"/>
          <w:lang w:val="zh-CN"/>
        </w:rPr>
        <w:t>”采购活动，经评标委员会评审确定乙方为</w:t>
      </w:r>
      <w:r>
        <w:rPr>
          <w:rFonts w:hint="eastAsia" w:ascii="仿宋" w:hAnsi="仿宋" w:eastAsia="仿宋" w:cs="仿宋"/>
          <w:sz w:val="24"/>
          <w:szCs w:val="24"/>
          <w:u w:val="single"/>
          <w:lang w:val="zh-CN"/>
        </w:rPr>
        <w:t xml:space="preserve"> （项目名称） </w:t>
      </w:r>
      <w:r>
        <w:rPr>
          <w:rFonts w:hint="eastAsia" w:ascii="仿宋" w:hAnsi="仿宋" w:eastAsia="仿宋" w:cs="仿宋"/>
          <w:sz w:val="24"/>
          <w:szCs w:val="24"/>
          <w:lang w:val="zh-CN"/>
        </w:rPr>
        <w:t>中标人，按照《中华人民共和国民法典》和相关的法律法规规定，以及招标文件规定，经甲乙双方协商一致，签订本采购合同。</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第一条  货物条款</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5013"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品牌、规格型号（技术参数）</w:t>
            </w:r>
          </w:p>
        </w:tc>
        <w:tc>
          <w:tcPr>
            <w:tcW w:w="884" w:type="dxa"/>
            <w:vAlign w:val="center"/>
          </w:tcPr>
          <w:p>
            <w:pPr>
              <w:spacing w:line="360" w:lineRule="auto"/>
              <w:ind w:firstLine="105"/>
              <w:rPr>
                <w:rFonts w:hint="eastAsia" w:ascii="仿宋" w:hAnsi="仿宋" w:eastAsia="仿宋" w:cs="仿宋"/>
                <w:sz w:val="24"/>
                <w:szCs w:val="24"/>
                <w:lang w:val="zh-CN"/>
              </w:rPr>
            </w:pPr>
            <w:r>
              <w:rPr>
                <w:rFonts w:hint="eastAsia" w:ascii="仿宋" w:hAnsi="仿宋" w:eastAsia="仿宋" w:cs="仿宋"/>
                <w:sz w:val="24"/>
                <w:szCs w:val="24"/>
                <w:lang w:val="zh-CN"/>
              </w:rPr>
              <w:t>单价</w:t>
            </w:r>
          </w:p>
        </w:tc>
        <w:tc>
          <w:tcPr>
            <w:tcW w:w="884"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17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hint="eastAsia" w:ascii="仿宋" w:hAnsi="仿宋" w:eastAsia="仿宋" w:cs="仿宋"/>
                <w:sz w:val="24"/>
                <w:szCs w:val="24"/>
                <w:lang w:val="zh-CN"/>
              </w:rPr>
            </w:pPr>
          </w:p>
        </w:tc>
        <w:tc>
          <w:tcPr>
            <w:tcW w:w="5013" w:type="dxa"/>
            <w:vAlign w:val="center"/>
          </w:tcPr>
          <w:p>
            <w:pPr>
              <w:spacing w:line="360" w:lineRule="auto"/>
              <w:jc w:val="center"/>
              <w:rPr>
                <w:rFonts w:hint="eastAsia" w:ascii="仿宋" w:hAnsi="仿宋" w:eastAsia="仿宋" w:cs="仿宋"/>
                <w:sz w:val="24"/>
                <w:szCs w:val="24"/>
                <w:lang w:val="zh-CN"/>
              </w:rPr>
            </w:pPr>
          </w:p>
        </w:tc>
        <w:tc>
          <w:tcPr>
            <w:tcW w:w="884" w:type="dxa"/>
            <w:vAlign w:val="center"/>
          </w:tcPr>
          <w:p>
            <w:pPr>
              <w:spacing w:line="360" w:lineRule="auto"/>
              <w:jc w:val="center"/>
              <w:rPr>
                <w:rFonts w:hint="eastAsia" w:ascii="仿宋" w:hAnsi="仿宋" w:eastAsia="仿宋" w:cs="仿宋"/>
                <w:sz w:val="24"/>
                <w:szCs w:val="24"/>
                <w:lang w:val="zh-CN"/>
              </w:rPr>
            </w:pPr>
          </w:p>
        </w:tc>
        <w:tc>
          <w:tcPr>
            <w:tcW w:w="884" w:type="dxa"/>
            <w:vAlign w:val="center"/>
          </w:tcPr>
          <w:p>
            <w:pPr>
              <w:spacing w:line="360" w:lineRule="auto"/>
              <w:jc w:val="center"/>
              <w:rPr>
                <w:rFonts w:hint="eastAsia" w:ascii="仿宋" w:hAnsi="仿宋" w:eastAsia="仿宋" w:cs="仿宋"/>
                <w:sz w:val="24"/>
                <w:szCs w:val="24"/>
                <w:lang w:val="zh-CN"/>
              </w:rPr>
            </w:pPr>
          </w:p>
        </w:tc>
        <w:tc>
          <w:tcPr>
            <w:tcW w:w="1179" w:type="dxa"/>
            <w:vAlign w:val="center"/>
          </w:tcPr>
          <w:p>
            <w:pPr>
              <w:spacing w:line="360" w:lineRule="auto"/>
              <w:jc w:val="center"/>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hint="eastAsia" w:ascii="仿宋" w:hAnsi="仿宋" w:eastAsia="仿宋" w:cs="仿宋"/>
                <w:sz w:val="24"/>
                <w:szCs w:val="24"/>
                <w:lang w:val="zh-CN"/>
              </w:rPr>
            </w:pPr>
          </w:p>
        </w:tc>
        <w:tc>
          <w:tcPr>
            <w:tcW w:w="5013" w:type="dxa"/>
            <w:vAlign w:val="center"/>
          </w:tcPr>
          <w:p>
            <w:pPr>
              <w:spacing w:line="360" w:lineRule="auto"/>
              <w:jc w:val="center"/>
              <w:rPr>
                <w:rFonts w:hint="eastAsia" w:ascii="仿宋" w:hAnsi="仿宋" w:eastAsia="仿宋" w:cs="仿宋"/>
                <w:sz w:val="24"/>
                <w:szCs w:val="24"/>
                <w:lang w:val="zh-CN"/>
              </w:rPr>
            </w:pPr>
          </w:p>
        </w:tc>
        <w:tc>
          <w:tcPr>
            <w:tcW w:w="884" w:type="dxa"/>
            <w:vAlign w:val="center"/>
          </w:tcPr>
          <w:p>
            <w:pPr>
              <w:spacing w:line="360" w:lineRule="auto"/>
              <w:jc w:val="center"/>
              <w:rPr>
                <w:rFonts w:hint="eastAsia" w:ascii="仿宋" w:hAnsi="仿宋" w:eastAsia="仿宋" w:cs="仿宋"/>
                <w:sz w:val="24"/>
                <w:szCs w:val="24"/>
                <w:lang w:val="zh-CN"/>
              </w:rPr>
            </w:pPr>
          </w:p>
        </w:tc>
        <w:tc>
          <w:tcPr>
            <w:tcW w:w="884" w:type="dxa"/>
            <w:vAlign w:val="center"/>
          </w:tcPr>
          <w:p>
            <w:pPr>
              <w:spacing w:line="360" w:lineRule="auto"/>
              <w:jc w:val="center"/>
              <w:rPr>
                <w:rFonts w:hint="eastAsia" w:ascii="仿宋" w:hAnsi="仿宋" w:eastAsia="仿宋" w:cs="仿宋"/>
                <w:sz w:val="24"/>
                <w:szCs w:val="24"/>
                <w:lang w:val="zh-CN"/>
              </w:rPr>
            </w:pPr>
          </w:p>
        </w:tc>
        <w:tc>
          <w:tcPr>
            <w:tcW w:w="1179" w:type="dxa"/>
            <w:vAlign w:val="center"/>
          </w:tcPr>
          <w:p>
            <w:pPr>
              <w:spacing w:line="360" w:lineRule="auto"/>
              <w:jc w:val="center"/>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hint="eastAsia" w:ascii="仿宋" w:hAnsi="仿宋" w:eastAsia="仿宋" w:cs="仿宋"/>
                <w:sz w:val="24"/>
                <w:szCs w:val="24"/>
                <w:lang w:val="zh-CN"/>
              </w:rPr>
            </w:pPr>
          </w:p>
        </w:tc>
        <w:tc>
          <w:tcPr>
            <w:tcW w:w="5013" w:type="dxa"/>
            <w:vAlign w:val="center"/>
          </w:tcPr>
          <w:p>
            <w:pPr>
              <w:spacing w:line="360" w:lineRule="auto"/>
              <w:jc w:val="center"/>
              <w:rPr>
                <w:rFonts w:hint="eastAsia" w:ascii="仿宋" w:hAnsi="仿宋" w:eastAsia="仿宋" w:cs="仿宋"/>
                <w:sz w:val="24"/>
                <w:szCs w:val="24"/>
                <w:lang w:val="zh-CN"/>
              </w:rPr>
            </w:pPr>
          </w:p>
        </w:tc>
        <w:tc>
          <w:tcPr>
            <w:tcW w:w="884" w:type="dxa"/>
            <w:vAlign w:val="center"/>
          </w:tcPr>
          <w:p>
            <w:pPr>
              <w:spacing w:line="360" w:lineRule="auto"/>
              <w:jc w:val="center"/>
              <w:rPr>
                <w:rFonts w:hint="eastAsia" w:ascii="仿宋" w:hAnsi="仿宋" w:eastAsia="仿宋" w:cs="仿宋"/>
                <w:sz w:val="24"/>
                <w:szCs w:val="24"/>
                <w:lang w:val="zh-CN"/>
              </w:rPr>
            </w:pPr>
          </w:p>
        </w:tc>
        <w:tc>
          <w:tcPr>
            <w:tcW w:w="884" w:type="dxa"/>
            <w:vAlign w:val="center"/>
          </w:tcPr>
          <w:p>
            <w:pPr>
              <w:spacing w:line="360" w:lineRule="auto"/>
              <w:jc w:val="center"/>
              <w:rPr>
                <w:rFonts w:hint="eastAsia" w:ascii="仿宋" w:hAnsi="仿宋" w:eastAsia="仿宋" w:cs="仿宋"/>
                <w:sz w:val="24"/>
                <w:szCs w:val="24"/>
                <w:lang w:val="zh-CN"/>
              </w:rPr>
            </w:pPr>
          </w:p>
        </w:tc>
        <w:tc>
          <w:tcPr>
            <w:tcW w:w="1179" w:type="dxa"/>
            <w:vAlign w:val="center"/>
          </w:tcPr>
          <w:p>
            <w:pPr>
              <w:spacing w:line="360" w:lineRule="auto"/>
              <w:jc w:val="center"/>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合     计</w:t>
            </w:r>
          </w:p>
        </w:tc>
        <w:tc>
          <w:tcPr>
            <w:tcW w:w="2947" w:type="dxa"/>
            <w:gridSpan w:val="3"/>
            <w:vAlign w:val="center"/>
          </w:tcPr>
          <w:p>
            <w:pPr>
              <w:spacing w:line="360" w:lineRule="auto"/>
              <w:jc w:val="center"/>
              <w:rPr>
                <w:rFonts w:hint="eastAsia" w:ascii="仿宋" w:hAnsi="仿宋" w:eastAsia="仿宋" w:cs="仿宋"/>
                <w:sz w:val="24"/>
                <w:szCs w:val="24"/>
                <w:lang w:val="zh-CN"/>
              </w:rPr>
            </w:pPr>
          </w:p>
        </w:tc>
      </w:tr>
    </w:tbl>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注：如上述表格不适用相关货物的，具体品牌、数量、规格型号（技术参数）及质保期等可用附件形式列明，作为本合同组成部分。</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第二条  合同总金额</w:t>
      </w:r>
    </w:p>
    <w:p>
      <w:pPr>
        <w:spacing w:line="360" w:lineRule="auto"/>
        <w:ind w:firstLine="480" w:firstLineChars="200"/>
        <w:rPr>
          <w:rFonts w:hint="eastAsia" w:ascii="仿宋" w:hAnsi="仿宋" w:eastAsia="仿宋" w:cs="仿宋"/>
          <w:sz w:val="24"/>
          <w:szCs w:val="24"/>
          <w:u w:val="single"/>
          <w:lang w:val="zh-CN"/>
        </w:rPr>
      </w:pPr>
      <w:r>
        <w:rPr>
          <w:rFonts w:hint="eastAsia" w:ascii="仿宋" w:hAnsi="仿宋" w:eastAsia="仿宋" w:cs="仿宋"/>
          <w:sz w:val="24"/>
          <w:szCs w:val="24"/>
          <w:lang w:val="zh-CN"/>
        </w:rPr>
        <w:t xml:space="preserve">合同总金额为人民币（大写）：（￥）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第三条   质量要求及技术标准</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1.货物原产地：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2.货物的质量要求：</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3.货物的技术标准：</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第四条  交货</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1.交货日期：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2.交货地点：</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spacing w:line="420" w:lineRule="exact"/>
        <w:rPr>
          <w:rFonts w:hint="eastAsia" w:ascii="仿宋" w:hAnsi="仿宋" w:eastAsia="仿宋" w:cs="仿宋"/>
          <w:sz w:val="24"/>
          <w:szCs w:val="24"/>
          <w:lang w:val="zh-CN"/>
        </w:rPr>
        <w:sectPr>
          <w:footerReference r:id="rId5" w:type="default"/>
          <w:pgSz w:w="11906" w:h="16838"/>
          <w:pgMar w:top="1440" w:right="1800" w:bottom="1440" w:left="1800" w:header="851" w:footer="992" w:gutter="0"/>
          <w:cols w:space="720" w:num="1"/>
          <w:docGrid w:type="lines" w:linePitch="312" w:charSpace="0"/>
        </w:sectPr>
      </w:pPr>
    </w:p>
    <w:p>
      <w:pPr>
        <w:spacing w:after="156" w:afterLines="50"/>
        <w:jc w:val="center"/>
        <w:outlineLvl w:val="0"/>
        <w:rPr>
          <w:rFonts w:hint="eastAsia" w:ascii="仿宋" w:hAnsi="仿宋" w:eastAsia="仿宋" w:cs="仿宋"/>
          <w:sz w:val="24"/>
          <w:szCs w:val="24"/>
        </w:rPr>
      </w:pPr>
      <w:bookmarkStart w:id="85" w:name="_Toc432789544"/>
      <w:bookmarkStart w:id="86" w:name="_Toc134776115"/>
      <w:bookmarkStart w:id="87" w:name="_Toc427823747"/>
      <w:r>
        <w:rPr>
          <w:rFonts w:hint="eastAsia" w:ascii="仿宋" w:hAnsi="仿宋" w:eastAsia="仿宋" w:cs="仿宋"/>
          <w:sz w:val="24"/>
          <w:szCs w:val="24"/>
        </w:rPr>
        <w:t>第十章  投标文件格式</w:t>
      </w:r>
      <w:bookmarkEnd w:id="85"/>
      <w:bookmarkEnd w:id="86"/>
      <w:bookmarkEnd w:id="87"/>
    </w:p>
    <w:p>
      <w:pPr>
        <w:spacing w:line="420" w:lineRule="exact"/>
        <w:rPr>
          <w:rFonts w:hint="eastAsia" w:ascii="仿宋" w:hAnsi="仿宋" w:eastAsia="仿宋" w:cs="仿宋"/>
          <w:sz w:val="24"/>
          <w:szCs w:val="24"/>
        </w:rPr>
      </w:pPr>
    </w:p>
    <w:p>
      <w:pPr>
        <w:spacing w:line="420" w:lineRule="exact"/>
        <w:rPr>
          <w:rFonts w:hint="eastAsia" w:ascii="仿宋" w:hAnsi="仿宋" w:eastAsia="仿宋" w:cs="仿宋"/>
          <w:sz w:val="24"/>
          <w:szCs w:val="24"/>
          <w:lang w:val="zh-CN"/>
        </w:rPr>
      </w:pPr>
    </w:p>
    <w:p>
      <w:pPr>
        <w:spacing w:line="420" w:lineRule="exact"/>
        <w:rPr>
          <w:rFonts w:hint="eastAsia" w:ascii="仿宋" w:hAnsi="仿宋" w:eastAsia="仿宋" w:cs="仿宋"/>
          <w:sz w:val="24"/>
          <w:szCs w:val="24"/>
          <w:lang w:val="zh-CN"/>
        </w:rPr>
        <w:sectPr>
          <w:pgSz w:w="11906" w:h="16838"/>
          <w:pgMar w:top="1440" w:right="1800" w:bottom="1440" w:left="1800" w:header="851" w:footer="992" w:gutter="0"/>
          <w:cols w:space="720" w:num="1"/>
          <w:docGrid w:type="lines" w:linePitch="312" w:charSpace="0"/>
        </w:sectPr>
      </w:pPr>
    </w:p>
    <w:p>
      <w:pPr>
        <w:widowControl/>
        <w:autoSpaceDE w:val="0"/>
        <w:autoSpaceDN w:val="0"/>
        <w:adjustRightInd w:val="0"/>
        <w:ind w:right="-48" w:rightChars="-20"/>
        <w:jc w:val="center"/>
        <w:rPr>
          <w:rFonts w:hint="eastAsia" w:ascii="仿宋" w:hAnsi="仿宋" w:eastAsia="仿宋" w:cs="仿宋"/>
          <w:kern w:val="1"/>
          <w:sz w:val="24"/>
          <w:szCs w:val="24"/>
        </w:rPr>
      </w:pPr>
      <w:r>
        <w:rPr>
          <w:rFonts w:hint="eastAsia" w:ascii="仿宋" w:hAnsi="仿宋" w:eastAsia="仿宋" w:cs="仿宋"/>
          <w:kern w:val="1"/>
          <w:sz w:val="24"/>
          <w:szCs w:val="24"/>
        </w:rPr>
        <w:t>【正（副）本】</w:t>
      </w:r>
    </w:p>
    <w:p>
      <w:pPr>
        <w:widowControl/>
        <w:autoSpaceDE w:val="0"/>
        <w:autoSpaceDN w:val="0"/>
        <w:adjustRightInd w:val="0"/>
        <w:ind w:right="-48" w:rightChars="-20"/>
        <w:jc w:val="center"/>
        <w:rPr>
          <w:rFonts w:hint="eastAsia" w:ascii="仿宋" w:hAnsi="仿宋" w:eastAsia="仿宋" w:cs="仿宋"/>
          <w:kern w:val="1"/>
          <w:sz w:val="24"/>
          <w:szCs w:val="24"/>
        </w:rPr>
      </w:pPr>
    </w:p>
    <w:p>
      <w:pPr>
        <w:widowControl/>
        <w:autoSpaceDE w:val="0"/>
        <w:autoSpaceDN w:val="0"/>
        <w:adjustRightInd w:val="0"/>
        <w:ind w:right="-48" w:rightChars="-20"/>
        <w:jc w:val="center"/>
        <w:rPr>
          <w:rFonts w:hint="eastAsia" w:ascii="仿宋" w:hAnsi="仿宋" w:eastAsia="仿宋" w:cs="仿宋"/>
          <w:kern w:val="1"/>
          <w:sz w:val="24"/>
          <w:szCs w:val="24"/>
        </w:rPr>
      </w:pPr>
    </w:p>
    <w:p>
      <w:pPr>
        <w:widowControl/>
        <w:autoSpaceDE w:val="0"/>
        <w:autoSpaceDN w:val="0"/>
        <w:adjustRightInd w:val="0"/>
        <w:ind w:right="-48" w:rightChars="-20"/>
        <w:jc w:val="center"/>
        <w:rPr>
          <w:rFonts w:hint="eastAsia" w:ascii="仿宋" w:hAnsi="仿宋" w:eastAsia="仿宋" w:cs="仿宋"/>
          <w:kern w:val="1"/>
          <w:sz w:val="24"/>
          <w:szCs w:val="24"/>
        </w:rPr>
      </w:pPr>
      <w:r>
        <w:rPr>
          <w:rFonts w:hint="eastAsia" w:ascii="仿宋" w:hAnsi="仿宋" w:eastAsia="仿宋" w:cs="仿宋"/>
          <w:kern w:val="1"/>
          <w:sz w:val="24"/>
          <w:szCs w:val="24"/>
        </w:rPr>
        <w:t>投标文件</w:t>
      </w:r>
    </w:p>
    <w:p>
      <w:pPr>
        <w:widowControl/>
        <w:autoSpaceDE w:val="0"/>
        <w:autoSpaceDN w:val="0"/>
        <w:adjustRightInd w:val="0"/>
        <w:ind w:right="-48" w:rightChars="-20"/>
        <w:jc w:val="center"/>
        <w:rPr>
          <w:rFonts w:hint="eastAsia" w:ascii="仿宋" w:hAnsi="仿宋" w:eastAsia="仿宋" w:cs="仿宋"/>
          <w:b/>
          <w:bCs/>
          <w:kern w:val="1"/>
          <w:sz w:val="24"/>
          <w:szCs w:val="24"/>
        </w:rPr>
      </w:pPr>
    </w:p>
    <w:p>
      <w:pPr>
        <w:widowControl/>
        <w:autoSpaceDE w:val="0"/>
        <w:autoSpaceDN w:val="0"/>
        <w:adjustRightInd w:val="0"/>
        <w:ind w:right="-48" w:rightChars="-20"/>
        <w:jc w:val="center"/>
        <w:rPr>
          <w:rFonts w:hint="eastAsia" w:ascii="仿宋" w:hAnsi="仿宋" w:eastAsia="仿宋" w:cs="仿宋"/>
          <w:b/>
          <w:bCs/>
          <w:kern w:val="1"/>
          <w:sz w:val="24"/>
          <w:szCs w:val="24"/>
        </w:rPr>
      </w:pPr>
    </w:p>
    <w:p>
      <w:pPr>
        <w:widowControl/>
        <w:autoSpaceDE w:val="0"/>
        <w:autoSpaceDN w:val="0"/>
        <w:adjustRightInd w:val="0"/>
        <w:spacing w:before="340" w:after="330" w:line="576" w:lineRule="auto"/>
        <w:ind w:right="-48" w:rightChars="-20"/>
        <w:jc w:val="center"/>
        <w:rPr>
          <w:rFonts w:hint="eastAsia" w:ascii="仿宋" w:hAnsi="仿宋" w:eastAsia="仿宋" w:cs="仿宋"/>
          <w:kern w:val="1"/>
          <w:sz w:val="24"/>
          <w:szCs w:val="24"/>
        </w:rPr>
      </w:pPr>
      <w:r>
        <w:rPr>
          <w:rFonts w:hint="eastAsia" w:ascii="仿宋" w:hAnsi="仿宋" w:eastAsia="仿宋" w:cs="仿宋"/>
          <w:kern w:val="1"/>
          <w:sz w:val="24"/>
          <w:szCs w:val="24"/>
        </w:rPr>
        <w:t>商务部分</w:t>
      </w:r>
    </w:p>
    <w:p>
      <w:pPr>
        <w:widowControl/>
        <w:autoSpaceDE w:val="0"/>
        <w:autoSpaceDN w:val="0"/>
        <w:adjustRightInd w:val="0"/>
        <w:ind w:right="-48" w:rightChars="-20"/>
        <w:jc w:val="center"/>
        <w:rPr>
          <w:rFonts w:hint="eastAsia" w:ascii="仿宋" w:hAnsi="仿宋" w:eastAsia="仿宋" w:cs="仿宋"/>
          <w:b/>
          <w:bCs/>
          <w:kern w:val="1"/>
          <w:sz w:val="24"/>
          <w:szCs w:val="24"/>
        </w:rPr>
      </w:pPr>
    </w:p>
    <w:p>
      <w:pPr>
        <w:widowControl/>
        <w:autoSpaceDE w:val="0"/>
        <w:autoSpaceDN w:val="0"/>
        <w:adjustRightInd w:val="0"/>
        <w:spacing w:line="360" w:lineRule="auto"/>
        <w:ind w:left="0" w:leftChars="0" w:right="-48" w:rightChars="-20" w:firstLine="0" w:firstLineChars="0"/>
        <w:jc w:val="center"/>
        <w:rPr>
          <w:rFonts w:hint="eastAsia" w:ascii="仿宋" w:hAnsi="仿宋" w:eastAsia="仿宋" w:cs="仿宋"/>
          <w:kern w:val="1"/>
          <w:sz w:val="24"/>
          <w:szCs w:val="24"/>
        </w:rPr>
      </w:pPr>
      <w:r>
        <w:rPr>
          <w:rFonts w:hint="eastAsia" w:ascii="仿宋" w:hAnsi="仿宋" w:eastAsia="仿宋" w:cs="仿宋"/>
          <w:kern w:val="1"/>
          <w:sz w:val="24"/>
          <w:szCs w:val="24"/>
        </w:rPr>
        <w:t>项目名称：</w:t>
      </w:r>
    </w:p>
    <w:p>
      <w:pPr>
        <w:widowControl/>
        <w:autoSpaceDE w:val="0"/>
        <w:autoSpaceDN w:val="0"/>
        <w:adjustRightInd w:val="0"/>
        <w:spacing w:line="360" w:lineRule="auto"/>
        <w:ind w:left="0" w:leftChars="0" w:right="-48" w:rightChars="-20" w:firstLine="0" w:firstLineChars="0"/>
        <w:jc w:val="center"/>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r>
        <w:rPr>
          <w:rFonts w:hint="eastAsia" w:ascii="仿宋" w:hAnsi="仿宋" w:eastAsia="仿宋" w:cs="仿宋"/>
          <w:kern w:val="1"/>
          <w:sz w:val="24"/>
          <w:szCs w:val="24"/>
        </w:rPr>
        <w:t>投标单位全称（盖公章）：</w:t>
      </w:r>
    </w:p>
    <w:p>
      <w:pPr>
        <w:widowControl/>
        <w:autoSpaceDE w:val="0"/>
        <w:autoSpaceDN w:val="0"/>
        <w:adjustRightInd w:val="0"/>
        <w:spacing w:line="600" w:lineRule="auto"/>
        <w:ind w:right="-481" w:firstLine="2160" w:firstLineChars="900"/>
        <w:rPr>
          <w:rFonts w:hint="eastAsia" w:ascii="仿宋" w:hAnsi="仿宋" w:eastAsia="仿宋" w:cs="仿宋"/>
          <w:kern w:val="1"/>
          <w:sz w:val="24"/>
          <w:szCs w:val="24"/>
        </w:rPr>
      </w:pPr>
      <w:r>
        <w:rPr>
          <w:rFonts w:hint="eastAsia" w:ascii="仿宋" w:hAnsi="仿宋" w:eastAsia="仿宋" w:cs="仿宋"/>
          <w:kern w:val="1"/>
          <w:sz w:val="24"/>
          <w:szCs w:val="24"/>
        </w:rPr>
        <w:t>二〇   年  月  日</w:t>
      </w:r>
    </w:p>
    <w:p>
      <w:pPr>
        <w:widowControl/>
        <w:autoSpaceDE w:val="0"/>
        <w:autoSpaceDN w:val="0"/>
        <w:adjustRightInd w:val="0"/>
        <w:spacing w:before="260" w:after="260" w:line="408"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br w:type="page"/>
      </w:r>
      <w:r>
        <w:rPr>
          <w:rFonts w:hint="eastAsia" w:ascii="仿宋" w:hAnsi="仿宋" w:eastAsia="仿宋" w:cs="仿宋"/>
          <w:kern w:val="1"/>
          <w:sz w:val="24"/>
          <w:szCs w:val="24"/>
        </w:rPr>
        <w:t>商务文件目录</w:t>
      </w: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1、投标函(见附件1)；</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2、报价一览表(见附件2)；</w:t>
      </w:r>
    </w:p>
    <w:p>
      <w:pPr>
        <w:pStyle w:val="56"/>
        <w:ind w:firstLine="480" w:firstLineChars="200"/>
        <w:jc w:val="both"/>
        <w:rPr>
          <w:rStyle w:val="34"/>
          <w:rFonts w:hint="eastAsia" w:ascii="仿宋" w:hAnsi="仿宋" w:eastAsia="仿宋" w:cs="仿宋"/>
          <w:sz w:val="24"/>
          <w:szCs w:val="24"/>
        </w:rPr>
      </w:pPr>
      <w:r>
        <w:rPr>
          <w:rStyle w:val="34"/>
          <w:rFonts w:hint="eastAsia" w:ascii="仿宋" w:hAnsi="仿宋" w:eastAsia="仿宋" w:cs="仿宋"/>
          <w:sz w:val="24"/>
          <w:szCs w:val="24"/>
        </w:rPr>
        <w:t>3、分项报价明细表(见附件3)；</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Fonts w:hint="eastAsia" w:ascii="仿宋" w:hAnsi="仿宋" w:eastAsia="仿宋" w:cs="仿宋"/>
          <w:kern w:val="1"/>
          <w:sz w:val="24"/>
          <w:szCs w:val="24"/>
        </w:rPr>
        <w:t>4、法定代表人身份证明(见附件4)；</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5、法定代表人授权委托书(见附件5)；</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6、在经营活动中无重大违法记录和行贿犯罪记录的承诺(见附件6)；</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7、营业执照、资格资质证明材料复印件；</w:t>
      </w:r>
    </w:p>
    <w:p>
      <w:pPr>
        <w:widowControl/>
        <w:autoSpaceDE w:val="0"/>
        <w:autoSpaceDN w:val="0"/>
        <w:adjustRightInd w:val="0"/>
        <w:spacing w:line="360" w:lineRule="auto"/>
        <w:ind w:right="-482" w:firstLine="480" w:firstLineChars="200"/>
        <w:rPr>
          <w:rStyle w:val="34"/>
          <w:rFonts w:hint="eastAsia" w:ascii="仿宋" w:hAnsi="仿宋" w:eastAsia="仿宋" w:cs="仿宋"/>
          <w:sz w:val="24"/>
          <w:szCs w:val="24"/>
        </w:rPr>
      </w:pPr>
      <w:r>
        <w:rPr>
          <w:rStyle w:val="34"/>
          <w:rFonts w:hint="eastAsia" w:ascii="仿宋" w:hAnsi="仿宋" w:eastAsia="仿宋" w:cs="仿宋"/>
          <w:sz w:val="24"/>
          <w:szCs w:val="24"/>
        </w:rPr>
        <w:t>8、投标人情况介绍；</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9、投标人同类项目实施情况一览表(见附件7)；</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10、类似成功案例业绩证明;</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11、商务响应表(见附件8)；</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12、采购诚信承诺书(见附件9)；</w:t>
      </w:r>
    </w:p>
    <w:p>
      <w:pPr>
        <w:spacing w:line="360" w:lineRule="auto"/>
        <w:ind w:firstLine="480" w:firstLineChars="200"/>
        <w:rPr>
          <w:rStyle w:val="34"/>
          <w:rFonts w:hint="eastAsia" w:ascii="仿宋" w:hAnsi="仿宋" w:eastAsia="仿宋" w:cs="仿宋"/>
          <w:kern w:val="2"/>
          <w:sz w:val="24"/>
          <w:szCs w:val="24"/>
        </w:rPr>
      </w:pPr>
      <w:r>
        <w:rPr>
          <w:rFonts w:hint="eastAsia" w:ascii="仿宋" w:hAnsi="仿宋" w:eastAsia="仿宋" w:cs="仿宋"/>
          <w:sz w:val="24"/>
          <w:szCs w:val="24"/>
        </w:rPr>
        <w:t>13、招标文件商务评标办法中要求提交的相关证明材料复印件；</w:t>
      </w:r>
    </w:p>
    <w:p>
      <w:pPr>
        <w:widowControl/>
        <w:autoSpaceDE w:val="0"/>
        <w:autoSpaceDN w:val="0"/>
        <w:adjustRightInd w:val="0"/>
        <w:spacing w:line="360" w:lineRule="auto"/>
        <w:ind w:right="-482" w:firstLine="480"/>
        <w:rPr>
          <w:rStyle w:val="34"/>
          <w:rFonts w:hint="eastAsia" w:ascii="仿宋" w:hAnsi="仿宋" w:eastAsia="仿宋" w:cs="仿宋"/>
          <w:sz w:val="24"/>
          <w:szCs w:val="24"/>
        </w:rPr>
      </w:pPr>
      <w:r>
        <w:rPr>
          <w:rStyle w:val="34"/>
          <w:rFonts w:hint="eastAsia" w:ascii="仿宋" w:hAnsi="仿宋" w:eastAsia="仿宋" w:cs="仿宋"/>
          <w:sz w:val="24"/>
          <w:szCs w:val="24"/>
        </w:rPr>
        <w:t>14、招标文件其它规定或者投标人认为应介绍或者提交的资料、文件和说明。</w:t>
      </w:r>
    </w:p>
    <w:p>
      <w:pPr>
        <w:widowControl/>
        <w:autoSpaceDE w:val="0"/>
        <w:autoSpaceDN w:val="0"/>
        <w:adjustRightInd w:val="0"/>
        <w:spacing w:line="360" w:lineRule="auto"/>
        <w:ind w:right="-482" w:firstLine="470"/>
        <w:jc w:val="left"/>
        <w:rPr>
          <w:rFonts w:hint="eastAsia" w:ascii="仿宋" w:hAnsi="仿宋" w:eastAsia="仿宋" w:cs="仿宋"/>
          <w:kern w:val="1"/>
          <w:sz w:val="24"/>
          <w:szCs w:val="24"/>
        </w:rPr>
      </w:pPr>
    </w:p>
    <w:p>
      <w:pPr>
        <w:widowControl/>
        <w:autoSpaceDE w:val="0"/>
        <w:autoSpaceDN w:val="0"/>
        <w:adjustRightInd w:val="0"/>
        <w:spacing w:line="360" w:lineRule="auto"/>
        <w:ind w:right="-481"/>
        <w:jc w:val="left"/>
        <w:rPr>
          <w:rFonts w:hint="eastAsia" w:ascii="仿宋" w:hAnsi="仿宋" w:eastAsia="仿宋" w:cs="仿宋"/>
          <w:kern w:val="1"/>
          <w:sz w:val="24"/>
          <w:szCs w:val="24"/>
        </w:rPr>
      </w:pPr>
    </w:p>
    <w:p>
      <w:pPr>
        <w:widowControl/>
        <w:autoSpaceDE w:val="0"/>
        <w:autoSpaceDN w:val="0"/>
        <w:adjustRightInd w:val="0"/>
        <w:spacing w:line="360" w:lineRule="auto"/>
        <w:ind w:right="-481"/>
        <w:jc w:val="center"/>
        <w:rPr>
          <w:rFonts w:hint="eastAsia" w:ascii="仿宋" w:hAnsi="仿宋" w:eastAsia="仿宋" w:cs="仿宋"/>
          <w:kern w:val="1"/>
          <w:sz w:val="24"/>
          <w:szCs w:val="24"/>
        </w:rPr>
      </w:pPr>
    </w:p>
    <w:p>
      <w:pPr>
        <w:widowControl/>
        <w:autoSpaceDE w:val="0"/>
        <w:autoSpaceDN w:val="0"/>
        <w:adjustRightInd w:val="0"/>
        <w:ind w:right="-481"/>
        <w:jc w:val="left"/>
        <w:rPr>
          <w:rStyle w:val="34"/>
          <w:rFonts w:hint="eastAsia" w:ascii="仿宋" w:hAnsi="仿宋" w:eastAsia="仿宋" w:cs="仿宋"/>
          <w:sz w:val="24"/>
          <w:szCs w:val="24"/>
        </w:rPr>
      </w:pPr>
      <w:r>
        <w:rPr>
          <w:rFonts w:hint="eastAsia" w:ascii="仿宋" w:hAnsi="仿宋" w:eastAsia="仿宋" w:cs="仿宋"/>
          <w:kern w:val="1"/>
          <w:sz w:val="24"/>
          <w:szCs w:val="24"/>
        </w:rPr>
        <w:br w:type="page"/>
      </w:r>
      <w:r>
        <w:rPr>
          <w:rStyle w:val="34"/>
          <w:rFonts w:hint="eastAsia" w:ascii="仿宋" w:hAnsi="仿宋" w:eastAsia="仿宋" w:cs="仿宋"/>
          <w:sz w:val="24"/>
          <w:szCs w:val="24"/>
        </w:rPr>
        <w:t>附件1：</w:t>
      </w:r>
    </w:p>
    <w:p>
      <w:pPr>
        <w:widowControl/>
        <w:autoSpaceDE w:val="0"/>
        <w:autoSpaceDN w:val="0"/>
        <w:adjustRightInd w:val="0"/>
        <w:spacing w:before="120" w:after="120" w:line="3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投标函</w:t>
      </w:r>
    </w:p>
    <w:p>
      <w:pPr>
        <w:widowControl/>
        <w:autoSpaceDE w:val="0"/>
        <w:autoSpaceDN w:val="0"/>
        <w:adjustRightInd w:val="0"/>
        <w:spacing w:line="380" w:lineRule="exact"/>
        <w:ind w:right="-481"/>
        <w:rPr>
          <w:rFonts w:hint="eastAsia" w:ascii="仿宋" w:hAnsi="仿宋" w:eastAsia="仿宋" w:cs="仿宋"/>
          <w:kern w:val="1"/>
          <w:sz w:val="24"/>
          <w:szCs w:val="24"/>
          <w:u w:val="single"/>
        </w:rPr>
      </w:pPr>
    </w:p>
    <w:p>
      <w:pPr>
        <w:widowControl/>
        <w:autoSpaceDE w:val="0"/>
        <w:autoSpaceDN w:val="0"/>
        <w:adjustRightInd w:val="0"/>
        <w:spacing w:line="380" w:lineRule="exact"/>
        <w:rPr>
          <w:rFonts w:hint="eastAsia" w:ascii="仿宋" w:hAnsi="仿宋" w:eastAsia="仿宋" w:cs="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Style w:val="34"/>
          <w:rFonts w:hint="eastAsia" w:ascii="仿宋" w:hAnsi="仿宋" w:eastAsia="仿宋" w:cs="仿宋"/>
          <w:sz w:val="24"/>
          <w:szCs w:val="24"/>
        </w:rPr>
        <w:t>：</w:t>
      </w:r>
    </w:p>
    <w:p>
      <w:pPr>
        <w:widowControl/>
        <w:autoSpaceDE w:val="0"/>
        <w:autoSpaceDN w:val="0"/>
        <w:adjustRightInd w:val="0"/>
        <w:spacing w:line="480" w:lineRule="exact"/>
        <w:rPr>
          <w:rFonts w:hint="eastAsia" w:ascii="仿宋" w:hAnsi="仿宋" w:eastAsia="仿宋" w:cs="仿宋"/>
          <w:kern w:val="1"/>
          <w:sz w:val="24"/>
          <w:szCs w:val="24"/>
        </w:rPr>
      </w:pPr>
    </w:p>
    <w:p>
      <w:pPr>
        <w:widowControl/>
        <w:autoSpaceDE w:val="0"/>
        <w:autoSpaceDN w:val="0"/>
        <w:adjustRightInd w:val="0"/>
        <w:spacing w:line="460" w:lineRule="exact"/>
        <w:ind w:firstLine="480"/>
        <w:rPr>
          <w:rFonts w:hint="eastAsia" w:ascii="仿宋" w:hAnsi="仿宋" w:eastAsia="仿宋" w:cs="仿宋"/>
          <w:kern w:val="1"/>
          <w:sz w:val="24"/>
          <w:szCs w:val="24"/>
        </w:rPr>
      </w:pPr>
      <w:r>
        <w:rPr>
          <w:rFonts w:hint="eastAsia" w:ascii="仿宋" w:hAnsi="仿宋" w:eastAsia="仿宋" w:cs="仿宋"/>
          <w:kern w:val="1"/>
          <w:sz w:val="24"/>
          <w:szCs w:val="24"/>
          <w:u w:val="single"/>
        </w:rPr>
        <w:t>（投标人名称）</w:t>
      </w:r>
      <w:r>
        <w:rPr>
          <w:rStyle w:val="34"/>
          <w:rFonts w:hint="eastAsia" w:ascii="仿宋" w:hAnsi="仿宋" w:eastAsia="仿宋" w:cs="仿宋"/>
          <w:sz w:val="24"/>
          <w:szCs w:val="24"/>
        </w:rPr>
        <w:t>系中华人民共和国合法企业，经营地址</w:t>
      </w:r>
      <w:r>
        <w:rPr>
          <w:rFonts w:hint="eastAsia" w:ascii="仿宋" w:hAnsi="仿宋" w:eastAsia="仿宋" w:cs="仿宋"/>
          <w:kern w:val="1"/>
          <w:sz w:val="24"/>
          <w:szCs w:val="24"/>
          <w:u w:val="single"/>
        </w:rPr>
        <w:t xml:space="preserve">           </w:t>
      </w:r>
      <w:r>
        <w:rPr>
          <w:rStyle w:val="34"/>
          <w:rFonts w:hint="eastAsia" w:ascii="仿宋" w:hAnsi="仿宋" w:eastAsia="仿宋" w:cs="仿宋"/>
          <w:sz w:val="24"/>
          <w:szCs w:val="24"/>
        </w:rPr>
        <w:t>。</w:t>
      </w:r>
    </w:p>
    <w:p>
      <w:pPr>
        <w:widowControl/>
        <w:autoSpaceDE w:val="0"/>
        <w:autoSpaceDN w:val="0"/>
        <w:adjustRightInd w:val="0"/>
        <w:spacing w:line="460" w:lineRule="exact"/>
        <w:ind w:firstLine="480"/>
        <w:rPr>
          <w:rFonts w:hint="eastAsia" w:ascii="仿宋" w:hAnsi="仿宋" w:eastAsia="仿宋" w:cs="仿宋"/>
          <w:kern w:val="1"/>
          <w:sz w:val="24"/>
          <w:szCs w:val="24"/>
        </w:rPr>
      </w:pPr>
      <w:r>
        <w:rPr>
          <w:rStyle w:val="34"/>
          <w:rFonts w:hint="eastAsia" w:ascii="仿宋" w:hAnsi="仿宋" w:eastAsia="仿宋" w:cs="仿宋"/>
          <w:sz w:val="24"/>
          <w:szCs w:val="24"/>
        </w:rPr>
        <w:t>我</w:t>
      </w:r>
      <w:r>
        <w:rPr>
          <w:rFonts w:hint="eastAsia" w:ascii="仿宋" w:hAnsi="仿宋" w:eastAsia="仿宋" w:cs="仿宋"/>
          <w:kern w:val="1"/>
          <w:sz w:val="24"/>
          <w:szCs w:val="24"/>
          <w:u w:val="single"/>
        </w:rPr>
        <w:t>（姓名）</w:t>
      </w:r>
      <w:r>
        <w:rPr>
          <w:rStyle w:val="34"/>
          <w:rFonts w:hint="eastAsia" w:ascii="仿宋" w:hAnsi="仿宋" w:eastAsia="仿宋" w:cs="仿宋"/>
          <w:sz w:val="24"/>
          <w:szCs w:val="24"/>
        </w:rPr>
        <w:t>系</w:t>
      </w:r>
      <w:r>
        <w:rPr>
          <w:rFonts w:hint="eastAsia" w:ascii="仿宋" w:hAnsi="仿宋" w:eastAsia="仿宋" w:cs="仿宋"/>
          <w:kern w:val="1"/>
          <w:sz w:val="24"/>
          <w:szCs w:val="24"/>
          <w:u w:val="single"/>
        </w:rPr>
        <w:t>（投标人名称）</w:t>
      </w:r>
      <w:r>
        <w:rPr>
          <w:rStyle w:val="34"/>
          <w:rFonts w:hint="eastAsia" w:ascii="仿宋" w:hAnsi="仿宋" w:eastAsia="仿宋" w:cs="仿宋"/>
          <w:sz w:val="24"/>
          <w:szCs w:val="24"/>
        </w:rPr>
        <w:t>的法定代表人，我方愿意参加贵方组织的</w:t>
      </w:r>
      <w:r>
        <w:rPr>
          <w:rFonts w:hint="eastAsia" w:ascii="仿宋" w:hAnsi="仿宋" w:eastAsia="仿宋" w:cs="仿宋"/>
          <w:kern w:val="1"/>
          <w:sz w:val="24"/>
          <w:szCs w:val="24"/>
          <w:u w:val="single"/>
        </w:rPr>
        <w:t>（招标项目名称）</w:t>
      </w:r>
      <w:r>
        <w:rPr>
          <w:rStyle w:val="34"/>
          <w:rFonts w:hint="eastAsia" w:ascii="仿宋" w:hAnsi="仿宋" w:eastAsia="仿宋" w:cs="仿宋"/>
          <w:sz w:val="24"/>
          <w:szCs w:val="24"/>
        </w:rPr>
        <w:t>的投标，为此，我方就本次投标有关事项郑重声明如下：</w:t>
      </w:r>
    </w:p>
    <w:p>
      <w:pPr>
        <w:widowControl/>
        <w:autoSpaceDE w:val="0"/>
        <w:autoSpaceDN w:val="0"/>
        <w:adjustRightInd w:val="0"/>
        <w:spacing w:line="460" w:lineRule="exact"/>
        <w:ind w:firstLine="480"/>
        <w:rPr>
          <w:rStyle w:val="34"/>
          <w:rFonts w:hint="eastAsia" w:ascii="仿宋" w:hAnsi="仿宋" w:eastAsia="仿宋" w:cs="仿宋"/>
          <w:sz w:val="24"/>
          <w:szCs w:val="24"/>
        </w:rPr>
      </w:pPr>
      <w:r>
        <w:rPr>
          <w:rStyle w:val="34"/>
          <w:rFonts w:hint="eastAsia" w:ascii="仿宋" w:hAnsi="仿宋" w:eastAsia="仿宋" w:cs="仿宋"/>
          <w:sz w:val="24"/>
          <w:szCs w:val="24"/>
        </w:rPr>
        <w:t>1、我方已详细审查全部招标文件，同意招标文件的各项要求。</w:t>
      </w:r>
    </w:p>
    <w:p>
      <w:pPr>
        <w:widowControl/>
        <w:autoSpaceDE w:val="0"/>
        <w:autoSpaceDN w:val="0"/>
        <w:adjustRightInd w:val="0"/>
        <w:spacing w:line="460" w:lineRule="exact"/>
        <w:ind w:firstLine="480"/>
        <w:rPr>
          <w:rStyle w:val="34"/>
          <w:rFonts w:hint="eastAsia" w:ascii="仿宋" w:hAnsi="仿宋" w:eastAsia="仿宋" w:cs="仿宋"/>
          <w:sz w:val="24"/>
          <w:szCs w:val="24"/>
        </w:rPr>
      </w:pPr>
      <w:r>
        <w:rPr>
          <w:rStyle w:val="34"/>
          <w:rFonts w:hint="eastAsia" w:ascii="仿宋" w:hAnsi="仿宋" w:eastAsia="仿宋" w:cs="仿宋"/>
          <w:sz w:val="24"/>
          <w:szCs w:val="24"/>
        </w:rPr>
        <w:t>2、我方向贵方提交的所有投标文件、资料都是准确的和真实的。</w:t>
      </w:r>
    </w:p>
    <w:p>
      <w:pPr>
        <w:widowControl/>
        <w:autoSpaceDE w:val="0"/>
        <w:autoSpaceDN w:val="0"/>
        <w:adjustRightInd w:val="0"/>
        <w:spacing w:line="460" w:lineRule="exact"/>
        <w:ind w:firstLine="480"/>
        <w:rPr>
          <w:rStyle w:val="34"/>
          <w:rFonts w:hint="eastAsia" w:ascii="仿宋" w:hAnsi="仿宋" w:eastAsia="仿宋" w:cs="仿宋"/>
          <w:sz w:val="24"/>
          <w:szCs w:val="24"/>
        </w:rPr>
      </w:pPr>
      <w:r>
        <w:rPr>
          <w:rStyle w:val="34"/>
          <w:rFonts w:hint="eastAsia" w:ascii="仿宋" w:hAnsi="仿宋" w:eastAsia="仿宋" w:cs="仿宋"/>
          <w:sz w:val="24"/>
          <w:szCs w:val="24"/>
        </w:rPr>
        <w:t>3、若中标，我方将按照招标文件规定履行合同责任和义务。</w:t>
      </w:r>
    </w:p>
    <w:p>
      <w:pPr>
        <w:widowControl/>
        <w:autoSpaceDE w:val="0"/>
        <w:autoSpaceDN w:val="0"/>
        <w:adjustRightInd w:val="0"/>
        <w:spacing w:line="460" w:lineRule="exact"/>
        <w:ind w:firstLine="480"/>
        <w:rPr>
          <w:rStyle w:val="34"/>
          <w:rFonts w:hint="eastAsia" w:ascii="仿宋" w:hAnsi="仿宋" w:eastAsia="仿宋" w:cs="仿宋"/>
          <w:sz w:val="24"/>
          <w:szCs w:val="24"/>
        </w:rPr>
      </w:pPr>
      <w:r>
        <w:rPr>
          <w:rStyle w:val="34"/>
          <w:rFonts w:hint="eastAsia" w:ascii="仿宋" w:hAnsi="仿宋" w:eastAsia="仿宋" w:cs="仿宋"/>
          <w:sz w:val="24"/>
          <w:szCs w:val="24"/>
        </w:rPr>
        <w:t>4、我方不是</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的附属机构；在获知本项目采购信息后，与</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聘请的为此项目提供咨询服务的公司以及其附属机构没有任何联系。</w:t>
      </w:r>
    </w:p>
    <w:p>
      <w:pPr>
        <w:widowControl/>
        <w:autoSpaceDE w:val="0"/>
        <w:autoSpaceDN w:val="0"/>
        <w:adjustRightInd w:val="0"/>
        <w:spacing w:line="460" w:lineRule="exact"/>
        <w:ind w:firstLine="480"/>
        <w:rPr>
          <w:rFonts w:hint="eastAsia" w:ascii="仿宋" w:hAnsi="仿宋" w:eastAsia="仿宋" w:cs="仿宋"/>
          <w:kern w:val="1"/>
          <w:sz w:val="24"/>
          <w:szCs w:val="24"/>
        </w:rPr>
      </w:pPr>
      <w:r>
        <w:rPr>
          <w:rStyle w:val="34"/>
          <w:rFonts w:hint="eastAsia" w:ascii="仿宋" w:hAnsi="仿宋" w:eastAsia="仿宋" w:cs="仿宋"/>
          <w:sz w:val="24"/>
          <w:szCs w:val="24"/>
        </w:rPr>
        <w:t>5、投标文件自开标日起有效期为</w:t>
      </w:r>
      <w:r>
        <w:rPr>
          <w:rFonts w:hint="eastAsia" w:ascii="仿宋" w:hAnsi="仿宋" w:eastAsia="仿宋" w:cs="仿宋"/>
          <w:kern w:val="1"/>
          <w:sz w:val="24"/>
          <w:szCs w:val="24"/>
          <w:u w:val="single"/>
        </w:rPr>
        <w:t>90</w:t>
      </w:r>
      <w:r>
        <w:rPr>
          <w:rStyle w:val="34"/>
          <w:rFonts w:hint="eastAsia" w:ascii="仿宋" w:hAnsi="仿宋" w:eastAsia="仿宋" w:cs="仿宋"/>
          <w:sz w:val="24"/>
          <w:szCs w:val="24"/>
        </w:rPr>
        <w:t>日历日。</w:t>
      </w:r>
    </w:p>
    <w:p>
      <w:pPr>
        <w:widowControl/>
        <w:autoSpaceDE w:val="0"/>
        <w:autoSpaceDN w:val="0"/>
        <w:adjustRightInd w:val="0"/>
        <w:spacing w:line="460" w:lineRule="exact"/>
        <w:ind w:firstLine="480"/>
        <w:rPr>
          <w:rStyle w:val="34"/>
          <w:rFonts w:hint="eastAsia" w:ascii="仿宋" w:hAnsi="仿宋" w:eastAsia="仿宋" w:cs="仿宋"/>
          <w:sz w:val="24"/>
          <w:szCs w:val="24"/>
        </w:rPr>
      </w:pPr>
      <w:r>
        <w:rPr>
          <w:rStyle w:val="34"/>
          <w:rFonts w:hint="eastAsia" w:ascii="仿宋" w:hAnsi="仿宋" w:eastAsia="仿宋" w:cs="仿宋"/>
          <w:sz w:val="24"/>
          <w:szCs w:val="24"/>
        </w:rPr>
        <w:t>6.以上事项如有虚假或者隐瞒，我方愿意承担一切后果。</w:t>
      </w:r>
    </w:p>
    <w:p>
      <w:pPr>
        <w:widowControl/>
        <w:tabs>
          <w:tab w:val="left" w:pos="939"/>
        </w:tabs>
        <w:autoSpaceDE w:val="0"/>
        <w:autoSpaceDN w:val="0"/>
        <w:adjustRightInd w:val="0"/>
        <w:spacing w:line="460" w:lineRule="exact"/>
        <w:ind w:left="773" w:right="-481" w:hanging="458"/>
        <w:rPr>
          <w:rFonts w:hint="eastAsia" w:ascii="仿宋" w:hAnsi="仿宋" w:eastAsia="仿宋" w:cs="仿宋"/>
          <w:kern w:val="1"/>
          <w:sz w:val="24"/>
          <w:szCs w:val="24"/>
        </w:rPr>
      </w:pPr>
    </w:p>
    <w:p>
      <w:pPr>
        <w:widowControl/>
        <w:tabs>
          <w:tab w:val="left" w:pos="939"/>
        </w:tabs>
        <w:autoSpaceDE w:val="0"/>
        <w:autoSpaceDN w:val="0"/>
        <w:adjustRightInd w:val="0"/>
        <w:spacing w:line="460" w:lineRule="exact"/>
        <w:ind w:left="773" w:right="-481" w:hanging="458"/>
        <w:rPr>
          <w:rFonts w:hint="eastAsia" w:ascii="仿宋" w:hAnsi="仿宋" w:eastAsia="仿宋" w:cs="仿宋"/>
          <w:kern w:val="1"/>
          <w:sz w:val="24"/>
          <w:szCs w:val="24"/>
        </w:rPr>
      </w:pPr>
    </w:p>
    <w:p>
      <w:pPr>
        <w:widowControl/>
        <w:tabs>
          <w:tab w:val="left" w:pos="939"/>
        </w:tabs>
        <w:autoSpaceDE w:val="0"/>
        <w:autoSpaceDN w:val="0"/>
        <w:adjustRightInd w:val="0"/>
        <w:spacing w:line="460" w:lineRule="exact"/>
        <w:ind w:left="773" w:right="-481" w:hanging="458"/>
        <w:rPr>
          <w:rFonts w:hint="eastAsia" w:ascii="仿宋" w:hAnsi="仿宋" w:eastAsia="仿宋" w:cs="仿宋"/>
          <w:kern w:val="1"/>
          <w:sz w:val="24"/>
          <w:szCs w:val="24"/>
        </w:rPr>
      </w:pPr>
    </w:p>
    <w:p>
      <w:pPr>
        <w:widowControl/>
        <w:autoSpaceDE w:val="0"/>
        <w:autoSpaceDN w:val="0"/>
        <w:adjustRightInd w:val="0"/>
        <w:spacing w:before="120" w:line="460" w:lineRule="exact"/>
        <w:ind w:right="-481" w:firstLine="3676" w:firstLineChars="1532"/>
        <w:rPr>
          <w:rStyle w:val="34"/>
          <w:rFonts w:hint="eastAsia" w:ascii="仿宋" w:hAnsi="仿宋" w:eastAsia="仿宋" w:cs="仿宋"/>
          <w:sz w:val="24"/>
          <w:szCs w:val="24"/>
        </w:rPr>
      </w:pPr>
      <w:r>
        <w:rPr>
          <w:rStyle w:val="34"/>
          <w:rFonts w:hint="eastAsia" w:ascii="仿宋" w:hAnsi="仿宋" w:eastAsia="仿宋" w:cs="仿宋"/>
          <w:sz w:val="24"/>
          <w:szCs w:val="24"/>
        </w:rPr>
        <w:t xml:space="preserve">投标人全称（公章）：               </w:t>
      </w:r>
    </w:p>
    <w:p>
      <w:pPr>
        <w:widowControl/>
        <w:autoSpaceDE w:val="0"/>
        <w:autoSpaceDN w:val="0"/>
        <w:adjustRightInd w:val="0"/>
        <w:spacing w:before="120" w:after="50" w:line="460" w:lineRule="exact"/>
        <w:ind w:right="119" w:firstLine="3720"/>
        <w:rPr>
          <w:rStyle w:val="34"/>
          <w:rFonts w:hint="eastAsia" w:ascii="仿宋" w:hAnsi="仿宋" w:eastAsia="仿宋" w:cs="仿宋"/>
          <w:sz w:val="24"/>
          <w:szCs w:val="24"/>
        </w:rPr>
      </w:pPr>
      <w:r>
        <w:rPr>
          <w:rStyle w:val="34"/>
          <w:rFonts w:hint="eastAsia" w:ascii="仿宋" w:hAnsi="仿宋" w:eastAsia="仿宋" w:cs="仿宋"/>
          <w:sz w:val="24"/>
          <w:szCs w:val="24"/>
        </w:rPr>
        <w:t xml:space="preserve">法定代表人（签字或印章）：               </w:t>
      </w:r>
    </w:p>
    <w:p>
      <w:pPr>
        <w:widowControl/>
        <w:autoSpaceDE w:val="0"/>
        <w:autoSpaceDN w:val="0"/>
        <w:adjustRightInd w:val="0"/>
        <w:spacing w:line="460" w:lineRule="exact"/>
        <w:ind w:firstLine="5160" w:firstLineChars="2150"/>
        <w:rPr>
          <w:rFonts w:hint="eastAsia" w:ascii="仿宋" w:hAnsi="仿宋" w:eastAsia="仿宋" w:cs="仿宋"/>
          <w:kern w:val="1"/>
          <w:sz w:val="24"/>
          <w:szCs w:val="24"/>
          <w:u w:val="single"/>
        </w:rPr>
      </w:pPr>
      <w:r>
        <w:rPr>
          <w:rStyle w:val="34"/>
          <w:rFonts w:hint="eastAsia" w:ascii="仿宋" w:hAnsi="仿宋" w:eastAsia="仿宋" w:cs="仿宋"/>
          <w:sz w:val="24"/>
          <w:szCs w:val="24"/>
        </w:rPr>
        <w:t>日 期：</w:t>
      </w:r>
    </w:p>
    <w:p>
      <w:pPr>
        <w:spacing w:before="100" w:beforeAutospacing="1" w:after="100" w:afterAutospacing="1"/>
        <w:jc w:val="left"/>
        <w:rPr>
          <w:rFonts w:hint="eastAsia" w:ascii="仿宋" w:hAnsi="仿宋" w:eastAsia="仿宋" w:cs="仿宋"/>
          <w:kern w:val="1"/>
          <w:sz w:val="24"/>
          <w:szCs w:val="24"/>
        </w:rPr>
      </w:pPr>
    </w:p>
    <w:p>
      <w:pPr>
        <w:widowControl/>
        <w:jc w:val="left"/>
        <w:rPr>
          <w:rStyle w:val="34"/>
          <w:rFonts w:hint="eastAsia" w:ascii="仿宋" w:hAnsi="仿宋" w:eastAsia="仿宋" w:cs="仿宋"/>
          <w:sz w:val="24"/>
          <w:szCs w:val="24"/>
        </w:rPr>
      </w:pPr>
      <w:r>
        <w:rPr>
          <w:rStyle w:val="34"/>
          <w:rFonts w:hint="eastAsia" w:ascii="仿宋" w:hAnsi="仿宋" w:eastAsia="仿宋" w:cs="仿宋"/>
          <w:sz w:val="24"/>
          <w:szCs w:val="24"/>
        </w:rPr>
        <w:br w:type="page"/>
      </w:r>
    </w:p>
    <w:p>
      <w:pPr>
        <w:widowControl/>
        <w:autoSpaceDE w:val="0"/>
        <w:autoSpaceDN w:val="0"/>
        <w:adjustRightInd w:val="0"/>
        <w:spacing w:line="48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 xml:space="preserve">附件2：                          </w:t>
      </w:r>
    </w:p>
    <w:p>
      <w:pPr>
        <w:widowControl/>
        <w:autoSpaceDE w:val="0"/>
        <w:autoSpaceDN w:val="0"/>
        <w:adjustRightInd w:val="0"/>
        <w:spacing w:line="480" w:lineRule="auto"/>
        <w:ind w:right="-481"/>
        <w:jc w:val="center"/>
        <w:rPr>
          <w:rFonts w:hint="eastAsia" w:ascii="仿宋" w:hAnsi="仿宋" w:eastAsia="仿宋" w:cs="仿宋"/>
          <w:sz w:val="24"/>
          <w:szCs w:val="24"/>
          <w:lang w:val="zh-CN"/>
        </w:rPr>
      </w:pPr>
      <w:r>
        <w:rPr>
          <w:rFonts w:hint="eastAsia" w:ascii="仿宋" w:hAnsi="仿宋" w:eastAsia="仿宋" w:cs="仿宋"/>
          <w:kern w:val="1"/>
          <w:sz w:val="24"/>
          <w:szCs w:val="24"/>
        </w:rPr>
        <w:t>报价</w:t>
      </w:r>
      <w:r>
        <w:rPr>
          <w:rFonts w:hint="eastAsia" w:ascii="仿宋" w:hAnsi="仿宋" w:eastAsia="仿宋" w:cs="仿宋"/>
          <w:sz w:val="24"/>
          <w:szCs w:val="24"/>
          <w:lang w:val="zh-CN"/>
        </w:rPr>
        <w:t>一览表</w:t>
      </w:r>
    </w:p>
    <w:p>
      <w:pPr>
        <w:pStyle w:val="54"/>
        <w:rPr>
          <w:rFonts w:hint="eastAsia" w:ascii="仿宋" w:hAnsi="仿宋" w:eastAsia="仿宋" w:cs="仿宋"/>
          <w:sz w:val="24"/>
          <w:szCs w:val="24"/>
        </w:rPr>
      </w:pPr>
    </w:p>
    <w:p>
      <w:pPr>
        <w:autoSpaceDE w:val="0"/>
        <w:autoSpaceDN w:val="0"/>
        <w:adjustRightInd w:val="0"/>
        <w:spacing w:line="360" w:lineRule="auto"/>
        <w:rPr>
          <w:rFonts w:hint="eastAsia" w:ascii="仿宋" w:hAnsi="仿宋" w:eastAsia="仿宋" w:cs="仿宋"/>
          <w:b/>
          <w:bCs/>
          <w:sz w:val="24"/>
          <w:szCs w:val="24"/>
          <w:lang w:val="zh-CN"/>
        </w:rPr>
      </w:pPr>
      <w:r>
        <w:rPr>
          <w:rStyle w:val="34"/>
          <w:rFonts w:hint="eastAsia" w:ascii="仿宋" w:hAnsi="仿宋" w:eastAsia="仿宋" w:cs="仿宋"/>
          <w:sz w:val="24"/>
          <w:szCs w:val="24"/>
        </w:rPr>
        <w:t>投标包：第包                             包名称：</w:t>
      </w:r>
    </w:p>
    <w:tbl>
      <w:tblPr>
        <w:tblStyle w:val="20"/>
        <w:tblW w:w="9015" w:type="dxa"/>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含税总报价（元）</w:t>
            </w: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rPr>
            </w:pP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851" w:hRule="atLeast"/>
        </w:trPr>
        <w:tc>
          <w:tcPr>
            <w:tcW w:w="3701"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总计</w:t>
            </w:r>
          </w:p>
        </w:tc>
        <w:tc>
          <w:tcPr>
            <w:tcW w:w="5314" w:type="dxa"/>
            <w:tcBorders>
              <w:top w:val="single" w:color="auto" w:sz="8" w:space="0"/>
              <w:left w:val="nil"/>
              <w:bottom w:val="single" w:color="auto" w:sz="8" w:space="0"/>
              <w:right w:val="single" w:color="auto" w:sz="8" w:space="0"/>
            </w:tcBorders>
            <w:vAlign w:val="center"/>
          </w:tcPr>
          <w:p>
            <w:pPr>
              <w:pStyle w:val="54"/>
              <w:spacing w:line="440" w:lineRule="exact"/>
              <w:rPr>
                <w:rFonts w:hint="eastAsia" w:ascii="仿宋" w:hAnsi="仿宋" w:eastAsia="仿宋" w:cs="仿宋"/>
                <w:sz w:val="24"/>
                <w:szCs w:val="24"/>
              </w:rPr>
            </w:pPr>
            <w:r>
              <w:rPr>
                <w:rFonts w:hint="eastAsia" w:ascii="仿宋" w:hAnsi="仿宋" w:eastAsia="仿宋" w:cs="仿宋"/>
                <w:sz w:val="24"/>
                <w:szCs w:val="24"/>
              </w:rPr>
              <w:t>小写：</w:t>
            </w:r>
          </w:p>
        </w:tc>
      </w:tr>
      <w:tr>
        <w:tblPrEx>
          <w:tblCellMar>
            <w:top w:w="0" w:type="dxa"/>
            <w:left w:w="108" w:type="dxa"/>
            <w:bottom w:w="0" w:type="dxa"/>
            <w:right w:w="108" w:type="dxa"/>
          </w:tblCellMar>
        </w:tblPrEx>
        <w:trPr>
          <w:trHeight w:val="851" w:hRule="atLeast"/>
        </w:trPr>
        <w:tc>
          <w:tcPr>
            <w:tcW w:w="3701"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仿宋" w:hAnsi="仿宋" w:eastAsia="仿宋" w:cs="仿宋"/>
                <w:sz w:val="24"/>
                <w:szCs w:val="24"/>
              </w:rPr>
            </w:pPr>
          </w:p>
        </w:tc>
        <w:tc>
          <w:tcPr>
            <w:tcW w:w="5314" w:type="dxa"/>
            <w:tcBorders>
              <w:top w:val="single" w:color="auto" w:sz="8" w:space="0"/>
              <w:left w:val="nil"/>
              <w:bottom w:val="single" w:color="auto" w:sz="8" w:space="0"/>
              <w:right w:val="single" w:color="auto" w:sz="8" w:space="0"/>
            </w:tcBorders>
            <w:vAlign w:val="center"/>
          </w:tcPr>
          <w:p>
            <w:pPr>
              <w:pStyle w:val="54"/>
              <w:spacing w:line="440" w:lineRule="exact"/>
              <w:rPr>
                <w:rFonts w:hint="eastAsia" w:ascii="仿宋" w:hAnsi="仿宋" w:eastAsia="仿宋" w:cs="仿宋"/>
                <w:sz w:val="24"/>
                <w:szCs w:val="24"/>
              </w:rPr>
            </w:pPr>
            <w:r>
              <w:rPr>
                <w:rFonts w:hint="eastAsia" w:ascii="仿宋" w:hAnsi="仿宋" w:eastAsia="仿宋" w:cs="仿宋"/>
                <w:sz w:val="24"/>
                <w:szCs w:val="24"/>
              </w:rPr>
              <w:t>大写：</w:t>
            </w:r>
          </w:p>
        </w:tc>
      </w:tr>
    </w:tbl>
    <w:p>
      <w:pPr>
        <w:pStyle w:val="54"/>
        <w:ind w:firstLine="480" w:firstLineChars="200"/>
        <w:rPr>
          <w:rFonts w:hint="eastAsia" w:ascii="仿宋" w:hAnsi="仿宋" w:eastAsia="仿宋" w:cs="仿宋"/>
          <w:sz w:val="24"/>
          <w:szCs w:val="24"/>
        </w:rPr>
      </w:pPr>
    </w:p>
    <w:p>
      <w:pPr>
        <w:pStyle w:val="54"/>
        <w:rPr>
          <w:rFonts w:hint="eastAsia" w:ascii="仿宋" w:hAnsi="仿宋" w:eastAsia="仿宋" w:cs="仿宋"/>
          <w:sz w:val="24"/>
          <w:szCs w:val="24"/>
          <w:lang w:val="zh-CN"/>
        </w:rPr>
      </w:pPr>
      <w:r>
        <w:rPr>
          <w:rFonts w:hint="eastAsia" w:ascii="仿宋" w:hAnsi="仿宋" w:eastAsia="仿宋" w:cs="仿宋"/>
          <w:sz w:val="24"/>
          <w:szCs w:val="24"/>
          <w:lang w:val="zh-CN"/>
        </w:rPr>
        <w:t>投标人名称（盖公章）：</w:t>
      </w:r>
    </w:p>
    <w:p>
      <w:pPr>
        <w:pStyle w:val="54"/>
        <w:rPr>
          <w:rFonts w:hint="eastAsia" w:ascii="仿宋" w:hAnsi="仿宋" w:eastAsia="仿宋" w:cs="仿宋"/>
          <w:sz w:val="24"/>
          <w:szCs w:val="24"/>
          <w:lang w:val="zh-CN"/>
        </w:rPr>
      </w:pPr>
    </w:p>
    <w:p>
      <w:pPr>
        <w:pStyle w:val="54"/>
        <w:rPr>
          <w:rFonts w:hint="eastAsia" w:ascii="仿宋" w:hAnsi="仿宋" w:eastAsia="仿宋" w:cs="仿宋"/>
          <w:sz w:val="24"/>
          <w:szCs w:val="24"/>
          <w:lang w:val="zh-CN"/>
        </w:rPr>
      </w:pPr>
    </w:p>
    <w:p>
      <w:pPr>
        <w:pStyle w:val="54"/>
        <w:rPr>
          <w:rFonts w:hint="eastAsia" w:ascii="仿宋" w:hAnsi="仿宋" w:eastAsia="仿宋" w:cs="仿宋"/>
          <w:sz w:val="24"/>
          <w:szCs w:val="24"/>
          <w:lang w:val="zh-CN"/>
        </w:rPr>
      </w:pPr>
      <w:r>
        <w:rPr>
          <w:rFonts w:hint="eastAsia" w:ascii="仿宋" w:hAnsi="仿宋" w:eastAsia="仿宋" w:cs="仿宋"/>
          <w:sz w:val="24"/>
          <w:szCs w:val="24"/>
          <w:lang w:val="zh-CN"/>
        </w:rPr>
        <w:t>投标人法定代表人或者被授权代表：（签字）</w:t>
      </w:r>
    </w:p>
    <w:p>
      <w:pPr>
        <w:pStyle w:val="54"/>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时间：年 月日</w:t>
      </w:r>
    </w:p>
    <w:p>
      <w:pPr>
        <w:widowControl/>
        <w:autoSpaceDE w:val="0"/>
        <w:autoSpaceDN w:val="0"/>
        <w:adjustRightInd w:val="0"/>
        <w:spacing w:line="480" w:lineRule="auto"/>
        <w:ind w:right="-481"/>
        <w:rPr>
          <w:rFonts w:hint="eastAsia" w:ascii="仿宋" w:hAnsi="仿宋" w:eastAsia="仿宋" w:cs="仿宋"/>
          <w:sz w:val="24"/>
          <w:szCs w:val="24"/>
          <w:lang w:val="zh-CN"/>
        </w:rPr>
      </w:pPr>
      <w:r>
        <w:rPr>
          <w:rFonts w:hint="eastAsia" w:ascii="仿宋" w:hAnsi="仿宋" w:eastAsia="仿宋" w:cs="仿宋"/>
          <w:sz w:val="24"/>
          <w:szCs w:val="24"/>
          <w:lang w:val="zh-CN"/>
        </w:rPr>
        <w:br w:type="page"/>
      </w:r>
      <w:r>
        <w:rPr>
          <w:rFonts w:hint="eastAsia" w:ascii="仿宋" w:hAnsi="仿宋" w:eastAsia="仿宋" w:cs="仿宋"/>
          <w:sz w:val="24"/>
          <w:szCs w:val="24"/>
          <w:lang w:val="zh-CN"/>
        </w:rPr>
        <w:t>附件3：</w:t>
      </w:r>
    </w:p>
    <w:p>
      <w:pPr>
        <w:pStyle w:val="56"/>
        <w:rPr>
          <w:rFonts w:hint="eastAsia" w:ascii="仿宋" w:hAnsi="仿宋" w:eastAsia="仿宋" w:cs="仿宋"/>
          <w:sz w:val="24"/>
          <w:szCs w:val="24"/>
          <w:lang w:val="zh-CN"/>
        </w:rPr>
      </w:pPr>
      <w:r>
        <w:rPr>
          <w:rFonts w:hint="eastAsia" w:ascii="仿宋" w:hAnsi="仿宋" w:eastAsia="仿宋" w:cs="仿宋"/>
          <w:sz w:val="24"/>
          <w:szCs w:val="24"/>
          <w:lang w:val="zh-CN"/>
        </w:rPr>
        <w:t>分项报价明细表</w:t>
      </w:r>
    </w:p>
    <w:p>
      <w:pPr>
        <w:pStyle w:val="56"/>
        <w:jc w:val="left"/>
        <w:rPr>
          <w:rFonts w:hint="eastAsia" w:ascii="仿宋" w:hAnsi="仿宋" w:eastAsia="仿宋" w:cs="仿宋"/>
          <w:sz w:val="24"/>
          <w:szCs w:val="24"/>
          <w:lang w:val="zh-CN"/>
        </w:rPr>
      </w:pPr>
      <w:r>
        <w:rPr>
          <w:rStyle w:val="34"/>
          <w:rFonts w:hint="eastAsia" w:ascii="仿宋" w:hAnsi="仿宋" w:eastAsia="仿宋" w:cs="仿宋"/>
          <w:sz w:val="24"/>
          <w:szCs w:val="24"/>
        </w:rPr>
        <w:t>投标包：第包                                      包名称：</w:t>
      </w:r>
    </w:p>
    <w:tbl>
      <w:tblPr>
        <w:tblStyle w:val="20"/>
        <w:tblW w:w="9524"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44"/>
        <w:gridCol w:w="1005"/>
        <w:gridCol w:w="2144"/>
        <w:gridCol w:w="1000"/>
        <w:gridCol w:w="1007"/>
        <w:gridCol w:w="1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40"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1144" w:type="dxa"/>
            <w:vAlign w:val="center"/>
          </w:tcPr>
          <w:p>
            <w:pPr>
              <w:tabs>
                <w:tab w:val="left" w:pos="1418"/>
              </w:tabs>
              <w:autoSpaceDE w:val="0"/>
              <w:autoSpaceDN w:val="0"/>
              <w:adjustRightInd w:val="0"/>
              <w:spacing w:line="440" w:lineRule="exact"/>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品牌</w:t>
            </w:r>
          </w:p>
        </w:tc>
        <w:tc>
          <w:tcPr>
            <w:tcW w:w="1005"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产地</w:t>
            </w:r>
          </w:p>
        </w:tc>
        <w:tc>
          <w:tcPr>
            <w:tcW w:w="2144"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规格型号</w:t>
            </w:r>
          </w:p>
        </w:tc>
        <w:tc>
          <w:tcPr>
            <w:tcW w:w="1000"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单 价（元）</w:t>
            </w:r>
          </w:p>
        </w:tc>
        <w:tc>
          <w:tcPr>
            <w:tcW w:w="1007"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数量及单位</w:t>
            </w:r>
          </w:p>
        </w:tc>
        <w:tc>
          <w:tcPr>
            <w:tcW w:w="1155"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40" w:type="dxa"/>
          </w:tcPr>
          <w:p>
            <w:pPr>
              <w:autoSpaceDE w:val="0"/>
              <w:autoSpaceDN w:val="0"/>
              <w:adjustRightInd w:val="0"/>
              <w:spacing w:line="440" w:lineRule="exact"/>
              <w:rPr>
                <w:rFonts w:hint="eastAsia" w:ascii="仿宋" w:hAnsi="仿宋" w:eastAsia="仿宋" w:cs="仿宋"/>
                <w:sz w:val="24"/>
                <w:szCs w:val="24"/>
              </w:rPr>
            </w:pPr>
          </w:p>
        </w:tc>
        <w:tc>
          <w:tcPr>
            <w:tcW w:w="1144" w:type="dxa"/>
          </w:tcPr>
          <w:p>
            <w:pPr>
              <w:autoSpaceDE w:val="0"/>
              <w:autoSpaceDN w:val="0"/>
              <w:adjustRightInd w:val="0"/>
              <w:spacing w:line="440" w:lineRule="exact"/>
              <w:rPr>
                <w:rFonts w:hint="eastAsia" w:ascii="仿宋" w:hAnsi="仿宋" w:eastAsia="仿宋" w:cs="仿宋"/>
                <w:sz w:val="24"/>
                <w:szCs w:val="24"/>
              </w:rPr>
            </w:pPr>
          </w:p>
        </w:tc>
        <w:tc>
          <w:tcPr>
            <w:tcW w:w="1005" w:type="dxa"/>
          </w:tcPr>
          <w:p>
            <w:pPr>
              <w:autoSpaceDE w:val="0"/>
              <w:autoSpaceDN w:val="0"/>
              <w:adjustRightInd w:val="0"/>
              <w:spacing w:line="440" w:lineRule="exact"/>
              <w:rPr>
                <w:rFonts w:hint="eastAsia" w:ascii="仿宋" w:hAnsi="仿宋" w:eastAsia="仿宋" w:cs="仿宋"/>
                <w:sz w:val="24"/>
                <w:szCs w:val="24"/>
              </w:rPr>
            </w:pPr>
          </w:p>
        </w:tc>
        <w:tc>
          <w:tcPr>
            <w:tcW w:w="2144" w:type="dxa"/>
          </w:tcPr>
          <w:p>
            <w:pPr>
              <w:autoSpaceDE w:val="0"/>
              <w:autoSpaceDN w:val="0"/>
              <w:adjustRightInd w:val="0"/>
              <w:spacing w:line="440" w:lineRule="exact"/>
              <w:rPr>
                <w:rFonts w:hint="eastAsia" w:ascii="仿宋" w:hAnsi="仿宋" w:eastAsia="仿宋" w:cs="仿宋"/>
                <w:sz w:val="24"/>
                <w:szCs w:val="24"/>
              </w:rPr>
            </w:pPr>
          </w:p>
        </w:tc>
        <w:tc>
          <w:tcPr>
            <w:tcW w:w="1000" w:type="dxa"/>
          </w:tcPr>
          <w:p>
            <w:pPr>
              <w:autoSpaceDE w:val="0"/>
              <w:autoSpaceDN w:val="0"/>
              <w:adjustRightInd w:val="0"/>
              <w:spacing w:line="440" w:lineRule="exact"/>
              <w:rPr>
                <w:rFonts w:hint="eastAsia" w:ascii="仿宋" w:hAnsi="仿宋" w:eastAsia="仿宋" w:cs="仿宋"/>
                <w:sz w:val="24"/>
                <w:szCs w:val="24"/>
              </w:rPr>
            </w:pPr>
          </w:p>
        </w:tc>
        <w:tc>
          <w:tcPr>
            <w:tcW w:w="1007" w:type="dxa"/>
          </w:tcPr>
          <w:p>
            <w:pPr>
              <w:autoSpaceDE w:val="0"/>
              <w:autoSpaceDN w:val="0"/>
              <w:adjustRightInd w:val="0"/>
              <w:spacing w:line="440" w:lineRule="exact"/>
              <w:rPr>
                <w:rFonts w:hint="eastAsia" w:ascii="仿宋" w:hAnsi="仿宋" w:eastAsia="仿宋" w:cs="仿宋"/>
                <w:sz w:val="24"/>
                <w:szCs w:val="24"/>
              </w:rPr>
            </w:pPr>
          </w:p>
        </w:tc>
        <w:tc>
          <w:tcPr>
            <w:tcW w:w="1155" w:type="dxa"/>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40" w:type="dxa"/>
          </w:tcPr>
          <w:p>
            <w:pPr>
              <w:autoSpaceDE w:val="0"/>
              <w:autoSpaceDN w:val="0"/>
              <w:adjustRightInd w:val="0"/>
              <w:spacing w:line="440" w:lineRule="exact"/>
              <w:rPr>
                <w:rFonts w:hint="eastAsia" w:ascii="仿宋" w:hAnsi="仿宋" w:eastAsia="仿宋" w:cs="仿宋"/>
                <w:sz w:val="24"/>
                <w:szCs w:val="24"/>
              </w:rPr>
            </w:pPr>
          </w:p>
        </w:tc>
        <w:tc>
          <w:tcPr>
            <w:tcW w:w="1144" w:type="dxa"/>
          </w:tcPr>
          <w:p>
            <w:pPr>
              <w:autoSpaceDE w:val="0"/>
              <w:autoSpaceDN w:val="0"/>
              <w:adjustRightInd w:val="0"/>
              <w:spacing w:line="440" w:lineRule="exact"/>
              <w:rPr>
                <w:rFonts w:hint="eastAsia" w:ascii="仿宋" w:hAnsi="仿宋" w:eastAsia="仿宋" w:cs="仿宋"/>
                <w:sz w:val="24"/>
                <w:szCs w:val="24"/>
              </w:rPr>
            </w:pPr>
          </w:p>
        </w:tc>
        <w:tc>
          <w:tcPr>
            <w:tcW w:w="1005" w:type="dxa"/>
          </w:tcPr>
          <w:p>
            <w:pPr>
              <w:autoSpaceDE w:val="0"/>
              <w:autoSpaceDN w:val="0"/>
              <w:adjustRightInd w:val="0"/>
              <w:spacing w:line="440" w:lineRule="exact"/>
              <w:rPr>
                <w:rFonts w:hint="eastAsia" w:ascii="仿宋" w:hAnsi="仿宋" w:eastAsia="仿宋" w:cs="仿宋"/>
                <w:sz w:val="24"/>
                <w:szCs w:val="24"/>
              </w:rPr>
            </w:pPr>
          </w:p>
        </w:tc>
        <w:tc>
          <w:tcPr>
            <w:tcW w:w="2144" w:type="dxa"/>
          </w:tcPr>
          <w:p>
            <w:pPr>
              <w:autoSpaceDE w:val="0"/>
              <w:autoSpaceDN w:val="0"/>
              <w:adjustRightInd w:val="0"/>
              <w:spacing w:line="440" w:lineRule="exact"/>
              <w:rPr>
                <w:rFonts w:hint="eastAsia" w:ascii="仿宋" w:hAnsi="仿宋" w:eastAsia="仿宋" w:cs="仿宋"/>
                <w:sz w:val="24"/>
                <w:szCs w:val="24"/>
              </w:rPr>
            </w:pPr>
          </w:p>
        </w:tc>
        <w:tc>
          <w:tcPr>
            <w:tcW w:w="1000" w:type="dxa"/>
          </w:tcPr>
          <w:p>
            <w:pPr>
              <w:autoSpaceDE w:val="0"/>
              <w:autoSpaceDN w:val="0"/>
              <w:adjustRightInd w:val="0"/>
              <w:spacing w:line="440" w:lineRule="exact"/>
              <w:rPr>
                <w:rFonts w:hint="eastAsia" w:ascii="仿宋" w:hAnsi="仿宋" w:eastAsia="仿宋" w:cs="仿宋"/>
                <w:sz w:val="24"/>
                <w:szCs w:val="24"/>
              </w:rPr>
            </w:pPr>
          </w:p>
        </w:tc>
        <w:tc>
          <w:tcPr>
            <w:tcW w:w="1007" w:type="dxa"/>
          </w:tcPr>
          <w:p>
            <w:pPr>
              <w:autoSpaceDE w:val="0"/>
              <w:autoSpaceDN w:val="0"/>
              <w:adjustRightInd w:val="0"/>
              <w:spacing w:line="440" w:lineRule="exact"/>
              <w:rPr>
                <w:rFonts w:hint="eastAsia" w:ascii="仿宋" w:hAnsi="仿宋" w:eastAsia="仿宋" w:cs="仿宋"/>
                <w:sz w:val="24"/>
                <w:szCs w:val="24"/>
              </w:rPr>
            </w:pPr>
          </w:p>
        </w:tc>
        <w:tc>
          <w:tcPr>
            <w:tcW w:w="1155" w:type="dxa"/>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40" w:type="dxa"/>
          </w:tcPr>
          <w:p>
            <w:pPr>
              <w:autoSpaceDE w:val="0"/>
              <w:autoSpaceDN w:val="0"/>
              <w:adjustRightInd w:val="0"/>
              <w:spacing w:line="440" w:lineRule="exact"/>
              <w:rPr>
                <w:rFonts w:hint="eastAsia" w:ascii="仿宋" w:hAnsi="仿宋" w:eastAsia="仿宋" w:cs="仿宋"/>
                <w:sz w:val="24"/>
                <w:szCs w:val="24"/>
              </w:rPr>
            </w:pPr>
          </w:p>
        </w:tc>
        <w:tc>
          <w:tcPr>
            <w:tcW w:w="1144" w:type="dxa"/>
          </w:tcPr>
          <w:p>
            <w:pPr>
              <w:autoSpaceDE w:val="0"/>
              <w:autoSpaceDN w:val="0"/>
              <w:adjustRightInd w:val="0"/>
              <w:spacing w:line="440" w:lineRule="exact"/>
              <w:rPr>
                <w:rFonts w:hint="eastAsia" w:ascii="仿宋" w:hAnsi="仿宋" w:eastAsia="仿宋" w:cs="仿宋"/>
                <w:sz w:val="24"/>
                <w:szCs w:val="24"/>
              </w:rPr>
            </w:pPr>
          </w:p>
        </w:tc>
        <w:tc>
          <w:tcPr>
            <w:tcW w:w="1005" w:type="dxa"/>
          </w:tcPr>
          <w:p>
            <w:pPr>
              <w:autoSpaceDE w:val="0"/>
              <w:autoSpaceDN w:val="0"/>
              <w:adjustRightInd w:val="0"/>
              <w:spacing w:line="440" w:lineRule="exact"/>
              <w:rPr>
                <w:rFonts w:hint="eastAsia" w:ascii="仿宋" w:hAnsi="仿宋" w:eastAsia="仿宋" w:cs="仿宋"/>
                <w:sz w:val="24"/>
                <w:szCs w:val="24"/>
              </w:rPr>
            </w:pPr>
          </w:p>
        </w:tc>
        <w:tc>
          <w:tcPr>
            <w:tcW w:w="2144" w:type="dxa"/>
          </w:tcPr>
          <w:p>
            <w:pPr>
              <w:autoSpaceDE w:val="0"/>
              <w:autoSpaceDN w:val="0"/>
              <w:adjustRightInd w:val="0"/>
              <w:spacing w:line="440" w:lineRule="exact"/>
              <w:rPr>
                <w:rFonts w:hint="eastAsia" w:ascii="仿宋" w:hAnsi="仿宋" w:eastAsia="仿宋" w:cs="仿宋"/>
                <w:sz w:val="24"/>
                <w:szCs w:val="24"/>
              </w:rPr>
            </w:pPr>
          </w:p>
        </w:tc>
        <w:tc>
          <w:tcPr>
            <w:tcW w:w="1000" w:type="dxa"/>
          </w:tcPr>
          <w:p>
            <w:pPr>
              <w:autoSpaceDE w:val="0"/>
              <w:autoSpaceDN w:val="0"/>
              <w:adjustRightInd w:val="0"/>
              <w:spacing w:line="440" w:lineRule="exact"/>
              <w:rPr>
                <w:rFonts w:hint="eastAsia" w:ascii="仿宋" w:hAnsi="仿宋" w:eastAsia="仿宋" w:cs="仿宋"/>
                <w:sz w:val="24"/>
                <w:szCs w:val="24"/>
              </w:rPr>
            </w:pPr>
          </w:p>
        </w:tc>
        <w:tc>
          <w:tcPr>
            <w:tcW w:w="1007" w:type="dxa"/>
          </w:tcPr>
          <w:p>
            <w:pPr>
              <w:autoSpaceDE w:val="0"/>
              <w:autoSpaceDN w:val="0"/>
              <w:adjustRightInd w:val="0"/>
              <w:spacing w:line="440" w:lineRule="exact"/>
              <w:rPr>
                <w:rFonts w:hint="eastAsia" w:ascii="仿宋" w:hAnsi="仿宋" w:eastAsia="仿宋" w:cs="仿宋"/>
                <w:sz w:val="24"/>
                <w:szCs w:val="24"/>
              </w:rPr>
            </w:pPr>
          </w:p>
        </w:tc>
        <w:tc>
          <w:tcPr>
            <w:tcW w:w="1155" w:type="dxa"/>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vAlign w:val="center"/>
          </w:tcPr>
          <w:p>
            <w:pPr>
              <w:autoSpaceDE w:val="0"/>
              <w:autoSpaceDN w:val="0"/>
              <w:adjustRightInd w:val="0"/>
              <w:spacing w:line="440" w:lineRule="exact"/>
              <w:jc w:val="center"/>
              <w:rPr>
                <w:rFonts w:hint="eastAsia" w:ascii="仿宋" w:hAnsi="仿宋" w:eastAsia="仿宋" w:cs="仿宋"/>
                <w:sz w:val="24"/>
                <w:szCs w:val="24"/>
              </w:rPr>
            </w:pPr>
          </w:p>
        </w:tc>
        <w:tc>
          <w:tcPr>
            <w:tcW w:w="1640" w:type="dxa"/>
            <w:vAlign w:val="center"/>
          </w:tcPr>
          <w:p>
            <w:pPr>
              <w:pStyle w:val="54"/>
              <w:spacing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144" w:type="dxa"/>
          </w:tcPr>
          <w:p>
            <w:pPr>
              <w:autoSpaceDE w:val="0"/>
              <w:autoSpaceDN w:val="0"/>
              <w:adjustRightInd w:val="0"/>
              <w:spacing w:line="440" w:lineRule="exact"/>
              <w:rPr>
                <w:rFonts w:hint="eastAsia" w:ascii="仿宋" w:hAnsi="仿宋" w:eastAsia="仿宋" w:cs="仿宋"/>
                <w:sz w:val="24"/>
                <w:szCs w:val="24"/>
              </w:rPr>
            </w:pPr>
          </w:p>
        </w:tc>
        <w:tc>
          <w:tcPr>
            <w:tcW w:w="1005" w:type="dxa"/>
          </w:tcPr>
          <w:p>
            <w:pPr>
              <w:autoSpaceDE w:val="0"/>
              <w:autoSpaceDN w:val="0"/>
              <w:adjustRightInd w:val="0"/>
              <w:spacing w:line="440" w:lineRule="exact"/>
              <w:rPr>
                <w:rFonts w:hint="eastAsia" w:ascii="仿宋" w:hAnsi="仿宋" w:eastAsia="仿宋" w:cs="仿宋"/>
                <w:sz w:val="24"/>
                <w:szCs w:val="24"/>
              </w:rPr>
            </w:pPr>
          </w:p>
        </w:tc>
        <w:tc>
          <w:tcPr>
            <w:tcW w:w="2144" w:type="dxa"/>
          </w:tcPr>
          <w:p>
            <w:pPr>
              <w:autoSpaceDE w:val="0"/>
              <w:autoSpaceDN w:val="0"/>
              <w:adjustRightInd w:val="0"/>
              <w:spacing w:line="440" w:lineRule="exact"/>
              <w:rPr>
                <w:rFonts w:hint="eastAsia" w:ascii="仿宋" w:hAnsi="仿宋" w:eastAsia="仿宋" w:cs="仿宋"/>
                <w:sz w:val="24"/>
                <w:szCs w:val="24"/>
              </w:rPr>
            </w:pPr>
          </w:p>
        </w:tc>
        <w:tc>
          <w:tcPr>
            <w:tcW w:w="1000" w:type="dxa"/>
          </w:tcPr>
          <w:p>
            <w:pPr>
              <w:autoSpaceDE w:val="0"/>
              <w:autoSpaceDN w:val="0"/>
              <w:adjustRightInd w:val="0"/>
              <w:spacing w:line="440" w:lineRule="exact"/>
              <w:rPr>
                <w:rFonts w:hint="eastAsia" w:ascii="仿宋" w:hAnsi="仿宋" w:eastAsia="仿宋" w:cs="仿宋"/>
                <w:sz w:val="24"/>
                <w:szCs w:val="24"/>
              </w:rPr>
            </w:pPr>
          </w:p>
        </w:tc>
        <w:tc>
          <w:tcPr>
            <w:tcW w:w="1007" w:type="dxa"/>
          </w:tcPr>
          <w:p>
            <w:pPr>
              <w:autoSpaceDE w:val="0"/>
              <w:autoSpaceDN w:val="0"/>
              <w:adjustRightInd w:val="0"/>
              <w:spacing w:line="440" w:lineRule="exact"/>
              <w:rPr>
                <w:rFonts w:hint="eastAsia" w:ascii="仿宋" w:hAnsi="仿宋" w:eastAsia="仿宋" w:cs="仿宋"/>
                <w:sz w:val="24"/>
                <w:szCs w:val="24"/>
              </w:rPr>
            </w:pPr>
          </w:p>
        </w:tc>
        <w:tc>
          <w:tcPr>
            <w:tcW w:w="1155" w:type="dxa"/>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vAlign w:val="center"/>
          </w:tcPr>
          <w:p>
            <w:pPr>
              <w:pStyle w:val="54"/>
              <w:spacing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合计总报价（元）</w:t>
            </w:r>
          </w:p>
        </w:tc>
        <w:tc>
          <w:tcPr>
            <w:tcW w:w="7455" w:type="dxa"/>
            <w:gridSpan w:val="6"/>
          </w:tcPr>
          <w:p>
            <w:pPr>
              <w:autoSpaceDE w:val="0"/>
              <w:autoSpaceDN w:val="0"/>
              <w:adjustRightInd w:val="0"/>
              <w:spacing w:line="440" w:lineRule="exact"/>
              <w:rPr>
                <w:rFonts w:hint="eastAsia" w:ascii="仿宋" w:hAnsi="仿宋" w:eastAsia="仿宋" w:cs="仿宋"/>
                <w:sz w:val="24"/>
                <w:szCs w:val="24"/>
              </w:rPr>
            </w:pPr>
          </w:p>
        </w:tc>
      </w:tr>
    </w:tbl>
    <w:p>
      <w:pPr>
        <w:pStyle w:val="54"/>
        <w:rPr>
          <w:rFonts w:hint="eastAsia" w:ascii="仿宋" w:hAnsi="仿宋" w:eastAsia="仿宋" w:cs="仿宋"/>
          <w:sz w:val="24"/>
          <w:szCs w:val="24"/>
        </w:rPr>
      </w:pPr>
    </w:p>
    <w:p>
      <w:pPr>
        <w:pStyle w:val="54"/>
        <w:rPr>
          <w:rFonts w:hint="eastAsia" w:ascii="仿宋" w:hAnsi="仿宋" w:eastAsia="仿宋" w:cs="仿宋"/>
          <w:sz w:val="24"/>
          <w:szCs w:val="24"/>
          <w:lang w:val="zh-CN"/>
        </w:rPr>
      </w:pPr>
      <w:r>
        <w:rPr>
          <w:rFonts w:hint="eastAsia" w:ascii="仿宋" w:hAnsi="仿宋" w:eastAsia="仿宋" w:cs="仿宋"/>
          <w:sz w:val="24"/>
          <w:szCs w:val="24"/>
          <w:lang w:val="zh-CN"/>
        </w:rPr>
        <w:t>投标人名称（盖公章）：</w:t>
      </w:r>
    </w:p>
    <w:p>
      <w:pPr>
        <w:pStyle w:val="54"/>
        <w:rPr>
          <w:rFonts w:hint="eastAsia" w:ascii="仿宋" w:hAnsi="仿宋" w:eastAsia="仿宋" w:cs="仿宋"/>
          <w:sz w:val="24"/>
          <w:szCs w:val="24"/>
          <w:lang w:val="zh-CN"/>
        </w:rPr>
      </w:pPr>
      <w:r>
        <w:rPr>
          <w:rFonts w:hint="eastAsia" w:ascii="仿宋" w:hAnsi="仿宋" w:eastAsia="仿宋" w:cs="仿宋"/>
          <w:sz w:val="24"/>
          <w:szCs w:val="24"/>
          <w:lang w:val="zh-CN"/>
        </w:rPr>
        <w:t>投标人法定代表人或者被授权代表（签字）：</w:t>
      </w:r>
    </w:p>
    <w:p>
      <w:pPr>
        <w:spacing w:line="420" w:lineRule="exact"/>
        <w:rPr>
          <w:rFonts w:hint="eastAsia" w:ascii="仿宋" w:hAnsi="仿宋" w:eastAsia="仿宋" w:cs="仿宋"/>
          <w:sz w:val="24"/>
          <w:szCs w:val="24"/>
          <w:lang w:val="zh-CN"/>
        </w:rPr>
      </w:pPr>
      <w:r>
        <w:rPr>
          <w:rFonts w:hint="eastAsia" w:ascii="仿宋" w:hAnsi="仿宋" w:eastAsia="仿宋" w:cs="仿宋"/>
          <w:sz w:val="24"/>
          <w:szCs w:val="24"/>
          <w:lang w:val="zh-CN"/>
        </w:rPr>
        <w:t>时间：年 月</w:t>
      </w:r>
      <w:r>
        <w:rPr>
          <w:rFonts w:hint="eastAsia" w:ascii="仿宋" w:hAnsi="仿宋" w:eastAsia="仿宋" w:cs="仿宋"/>
          <w:sz w:val="24"/>
          <w:szCs w:val="24"/>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Style w:val="34"/>
          <w:rFonts w:hint="eastAsia" w:ascii="仿宋" w:hAnsi="仿宋" w:eastAsia="仿宋" w:cs="仿宋"/>
          <w:sz w:val="24"/>
          <w:szCs w:val="24"/>
        </w:rPr>
      </w:pPr>
    </w:p>
    <w:p>
      <w:pPr>
        <w:widowControl/>
        <w:autoSpaceDE w:val="0"/>
        <w:autoSpaceDN w:val="0"/>
        <w:adjustRightInd w:val="0"/>
        <w:spacing w:line="460" w:lineRule="exact"/>
        <w:rPr>
          <w:rFonts w:hint="eastAsia" w:ascii="仿宋" w:hAnsi="仿宋" w:eastAsia="仿宋" w:cs="仿宋"/>
          <w:kern w:val="1"/>
          <w:sz w:val="24"/>
          <w:szCs w:val="24"/>
        </w:rPr>
      </w:pPr>
      <w:r>
        <w:rPr>
          <w:rStyle w:val="34"/>
          <w:rFonts w:hint="eastAsia" w:ascii="仿宋" w:hAnsi="仿宋" w:eastAsia="仿宋" w:cs="仿宋"/>
          <w:sz w:val="24"/>
          <w:szCs w:val="24"/>
        </w:rPr>
        <w:br w:type="page"/>
      </w:r>
      <w:r>
        <w:rPr>
          <w:rFonts w:hint="eastAsia" w:ascii="仿宋" w:hAnsi="仿宋" w:eastAsia="仿宋" w:cs="仿宋"/>
          <w:kern w:val="1"/>
          <w:sz w:val="24"/>
          <w:szCs w:val="24"/>
        </w:rPr>
        <w:t>附件4：</w:t>
      </w:r>
    </w:p>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法定代表人身份证明</w:t>
      </w: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r>
        <w:rPr>
          <w:rFonts w:hint="eastAsia" w:ascii="仿宋" w:hAnsi="仿宋" w:eastAsia="仿宋" w:cs="仿宋"/>
          <w:sz w:val="24"/>
          <w:szCs w:val="24"/>
        </w:rPr>
        <w:t>投标人名称：</w:t>
      </w:r>
    </w:p>
    <w:p>
      <w:pPr>
        <w:spacing w:line="440" w:lineRule="exact"/>
        <w:rPr>
          <w:rFonts w:hint="eastAsia" w:ascii="仿宋" w:hAnsi="仿宋" w:eastAsia="仿宋" w:cs="仿宋"/>
          <w:sz w:val="24"/>
          <w:szCs w:val="24"/>
        </w:rPr>
      </w:pPr>
      <w:r>
        <w:rPr>
          <w:rFonts w:hint="eastAsia" w:ascii="仿宋" w:hAnsi="仿宋" w:eastAsia="仿宋" w:cs="仿宋"/>
          <w:sz w:val="24"/>
          <w:szCs w:val="24"/>
        </w:rPr>
        <w:t>单位性质：</w:t>
      </w:r>
    </w:p>
    <w:p>
      <w:pPr>
        <w:spacing w:line="440" w:lineRule="exact"/>
        <w:rPr>
          <w:rFonts w:hint="eastAsia" w:ascii="仿宋" w:hAnsi="仿宋" w:eastAsia="仿宋" w:cs="仿宋"/>
          <w:sz w:val="24"/>
          <w:szCs w:val="24"/>
        </w:rPr>
      </w:pPr>
      <w:r>
        <w:rPr>
          <w:rFonts w:hint="eastAsia" w:ascii="仿宋" w:hAnsi="仿宋" w:eastAsia="仿宋" w:cs="仿宋"/>
          <w:sz w:val="24"/>
          <w:szCs w:val="24"/>
        </w:rPr>
        <w:t>地址：</w:t>
      </w:r>
    </w:p>
    <w:p>
      <w:pPr>
        <w:spacing w:line="440" w:lineRule="exact"/>
        <w:rPr>
          <w:rFonts w:hint="eastAsia" w:ascii="仿宋" w:hAnsi="仿宋" w:eastAsia="仿宋" w:cs="仿宋"/>
          <w:sz w:val="24"/>
          <w:szCs w:val="24"/>
        </w:rPr>
      </w:pPr>
      <w:r>
        <w:rPr>
          <w:rFonts w:hint="eastAsia" w:ascii="仿宋" w:hAnsi="仿宋" w:eastAsia="仿宋" w:cs="仿宋"/>
          <w:sz w:val="24"/>
          <w:szCs w:val="24"/>
        </w:rPr>
        <w:t>成立时间：年月日</w:t>
      </w:r>
    </w:p>
    <w:p>
      <w:pPr>
        <w:spacing w:line="440" w:lineRule="exact"/>
        <w:rPr>
          <w:rFonts w:hint="eastAsia" w:ascii="仿宋" w:hAnsi="仿宋" w:eastAsia="仿宋" w:cs="仿宋"/>
          <w:sz w:val="24"/>
          <w:szCs w:val="24"/>
        </w:rPr>
      </w:pPr>
      <w:r>
        <w:rPr>
          <w:rFonts w:hint="eastAsia" w:ascii="仿宋" w:hAnsi="仿宋" w:eastAsia="仿宋" w:cs="仿宋"/>
          <w:sz w:val="24"/>
          <w:szCs w:val="24"/>
        </w:rPr>
        <w:t>经营期限：</w:t>
      </w: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r>
        <w:rPr>
          <w:rFonts w:hint="eastAsia" w:ascii="仿宋" w:hAnsi="仿宋" w:eastAsia="仿宋" w:cs="仿宋"/>
          <w:sz w:val="24"/>
          <w:szCs w:val="24"/>
        </w:rPr>
        <w:t>姓名：           性别：          年龄：        职务：</w:t>
      </w:r>
    </w:p>
    <w:p>
      <w:pPr>
        <w:spacing w:line="440" w:lineRule="exact"/>
        <w:rPr>
          <w:rFonts w:hint="eastAsia" w:ascii="仿宋" w:hAnsi="仿宋" w:eastAsia="仿宋" w:cs="仿宋"/>
          <w:sz w:val="24"/>
          <w:szCs w:val="24"/>
        </w:rPr>
      </w:pPr>
      <w:r>
        <w:rPr>
          <w:rFonts w:hint="eastAsia" w:ascii="仿宋" w:hAnsi="仿宋" w:eastAsia="仿宋" w:cs="仿宋"/>
          <w:sz w:val="24"/>
          <w:szCs w:val="24"/>
        </w:rPr>
        <w:t>系 （投标人名称）的法定代表人。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投标人：（公章）</w:t>
      </w:r>
    </w:p>
    <w:p>
      <w:pPr>
        <w:spacing w:line="440" w:lineRule="exact"/>
        <w:rPr>
          <w:rFonts w:hint="eastAsia" w:ascii="仿宋" w:hAnsi="仿宋" w:eastAsia="仿宋" w:cs="仿宋"/>
          <w:sz w:val="24"/>
          <w:szCs w:val="24"/>
        </w:rPr>
      </w:pPr>
    </w:p>
    <w:p>
      <w:pPr>
        <w:widowControl/>
        <w:autoSpaceDE w:val="0"/>
        <w:autoSpaceDN w:val="0"/>
        <w:adjustRightInd w:val="0"/>
        <w:spacing w:line="460" w:lineRule="exact"/>
        <w:ind w:firstLine="3840" w:firstLineChars="1600"/>
        <w:rPr>
          <w:rFonts w:hint="eastAsia" w:ascii="仿宋" w:hAnsi="仿宋" w:eastAsia="仿宋" w:cs="仿宋"/>
          <w:kern w:val="1"/>
          <w:sz w:val="24"/>
          <w:szCs w:val="24"/>
        </w:rPr>
      </w:pPr>
      <w:r>
        <w:rPr>
          <w:rFonts w:hint="eastAsia" w:ascii="仿宋" w:hAnsi="仿宋" w:eastAsia="仿宋" w:cs="仿宋"/>
          <w:sz w:val="24"/>
          <w:szCs w:val="24"/>
        </w:rPr>
        <w:t>年月 日</w:t>
      </w:r>
    </w:p>
    <w:p>
      <w:pPr>
        <w:widowControl/>
        <w:autoSpaceDE w:val="0"/>
        <w:autoSpaceDN w:val="0"/>
        <w:adjustRightInd w:val="0"/>
        <w:spacing w:line="460" w:lineRule="exact"/>
        <w:rPr>
          <w:rStyle w:val="34"/>
          <w:rFonts w:hint="eastAsia" w:ascii="仿宋" w:hAnsi="仿宋" w:eastAsia="仿宋" w:cs="仿宋"/>
          <w:sz w:val="24"/>
          <w:szCs w:val="24"/>
        </w:rPr>
      </w:pPr>
      <w:r>
        <w:rPr>
          <w:rStyle w:val="34"/>
          <w:rFonts w:hint="eastAsia" w:ascii="仿宋" w:hAnsi="仿宋" w:eastAsia="仿宋" w:cs="仿宋"/>
          <w:sz w:val="24"/>
          <w:szCs w:val="24"/>
        </w:rPr>
        <w:br w:type="page"/>
      </w:r>
      <w:r>
        <w:rPr>
          <w:rStyle w:val="34"/>
          <w:rFonts w:hint="eastAsia" w:ascii="仿宋" w:hAnsi="仿宋" w:eastAsia="仿宋" w:cs="仿宋"/>
          <w:sz w:val="24"/>
          <w:szCs w:val="24"/>
        </w:rPr>
        <w:t xml:space="preserve">附件5：    </w:t>
      </w:r>
    </w:p>
    <w:p>
      <w:pPr>
        <w:widowControl/>
        <w:autoSpaceDE w:val="0"/>
        <w:autoSpaceDN w:val="0"/>
        <w:adjustRightInd w:val="0"/>
        <w:spacing w:line="300"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法定代表人授权委托书</w:t>
      </w:r>
    </w:p>
    <w:p>
      <w:pPr>
        <w:widowControl/>
        <w:autoSpaceDE w:val="0"/>
        <w:autoSpaceDN w:val="0"/>
        <w:adjustRightInd w:val="0"/>
        <w:spacing w:line="360" w:lineRule="auto"/>
        <w:rPr>
          <w:rFonts w:hint="eastAsia" w:ascii="仿宋" w:hAnsi="仿宋" w:eastAsia="仿宋" w:cs="仿宋"/>
          <w:kern w:val="1"/>
          <w:sz w:val="24"/>
          <w:szCs w:val="24"/>
        </w:rPr>
      </w:pPr>
    </w:p>
    <w:p>
      <w:pPr>
        <w:widowControl/>
        <w:autoSpaceDE w:val="0"/>
        <w:autoSpaceDN w:val="0"/>
        <w:adjustRightInd w:val="0"/>
        <w:spacing w:line="480" w:lineRule="auto"/>
        <w:rPr>
          <w:rFonts w:hint="eastAsia" w:ascii="仿宋" w:hAnsi="仿宋" w:eastAsia="仿宋" w:cs="仿宋"/>
          <w:kern w:val="1"/>
          <w:sz w:val="24"/>
          <w:szCs w:val="24"/>
        </w:rPr>
      </w:pP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 xml:space="preserve">）  </w:t>
      </w:r>
      <w:r>
        <w:rPr>
          <w:rStyle w:val="34"/>
          <w:rFonts w:hint="eastAsia" w:ascii="仿宋" w:hAnsi="仿宋" w:eastAsia="仿宋" w:cs="仿宋"/>
          <w:sz w:val="24"/>
          <w:szCs w:val="24"/>
        </w:rPr>
        <w:t>：</w:t>
      </w:r>
    </w:p>
    <w:p>
      <w:pPr>
        <w:widowControl/>
        <w:autoSpaceDE w:val="0"/>
        <w:autoSpaceDN w:val="0"/>
        <w:adjustRightInd w:val="0"/>
        <w:spacing w:line="480" w:lineRule="auto"/>
        <w:ind w:firstLine="480"/>
        <w:rPr>
          <w:rFonts w:hint="eastAsia" w:ascii="仿宋" w:hAnsi="仿宋" w:eastAsia="仿宋" w:cs="仿宋"/>
          <w:kern w:val="1"/>
          <w:sz w:val="24"/>
          <w:szCs w:val="24"/>
        </w:rPr>
      </w:pPr>
      <w:r>
        <w:rPr>
          <w:rStyle w:val="34"/>
          <w:rFonts w:hint="eastAsia" w:ascii="仿宋" w:hAnsi="仿宋" w:eastAsia="仿宋" w:cs="仿宋"/>
          <w:sz w:val="24"/>
          <w:szCs w:val="24"/>
        </w:rPr>
        <w:t>我</w:t>
      </w:r>
      <w:r>
        <w:rPr>
          <w:rFonts w:hint="eastAsia" w:ascii="仿宋" w:hAnsi="仿宋" w:eastAsia="仿宋" w:cs="仿宋"/>
          <w:kern w:val="1"/>
          <w:sz w:val="24"/>
          <w:szCs w:val="24"/>
          <w:u w:val="single"/>
        </w:rPr>
        <w:t xml:space="preserve">   （姓名） </w:t>
      </w:r>
      <w:r>
        <w:rPr>
          <w:rStyle w:val="34"/>
          <w:rFonts w:hint="eastAsia" w:ascii="仿宋" w:hAnsi="仿宋" w:eastAsia="仿宋" w:cs="仿宋"/>
          <w:sz w:val="24"/>
          <w:szCs w:val="24"/>
        </w:rPr>
        <w:t>系</w:t>
      </w:r>
      <w:r>
        <w:rPr>
          <w:rFonts w:hint="eastAsia" w:ascii="仿宋" w:hAnsi="仿宋" w:eastAsia="仿宋" w:cs="仿宋"/>
          <w:kern w:val="1"/>
          <w:sz w:val="24"/>
          <w:szCs w:val="24"/>
          <w:u w:val="single"/>
        </w:rPr>
        <w:t xml:space="preserve">    （投标人名称）</w:t>
      </w:r>
      <w:r>
        <w:rPr>
          <w:rStyle w:val="34"/>
          <w:rFonts w:hint="eastAsia" w:ascii="仿宋" w:hAnsi="仿宋" w:eastAsia="仿宋"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34"/>
          <w:rFonts w:hint="eastAsia" w:ascii="仿宋" w:hAnsi="仿宋" w:eastAsia="仿宋" w:cs="仿宋"/>
          <w:sz w:val="24"/>
          <w:szCs w:val="24"/>
        </w:rPr>
        <w:t>为我公司本次项目的授权代表，代表我方办理本次投标、签约等相关事宜，签署全部有关的文件、协议、合同并具有法律效力。</w:t>
      </w:r>
    </w:p>
    <w:p>
      <w:pPr>
        <w:widowControl/>
        <w:autoSpaceDE w:val="0"/>
        <w:autoSpaceDN w:val="0"/>
        <w:adjustRightInd w:val="0"/>
        <w:spacing w:line="480" w:lineRule="auto"/>
        <w:ind w:firstLine="480"/>
        <w:rPr>
          <w:rStyle w:val="34"/>
          <w:rFonts w:hint="eastAsia" w:ascii="仿宋" w:hAnsi="仿宋" w:eastAsia="仿宋" w:cs="仿宋"/>
          <w:sz w:val="24"/>
          <w:szCs w:val="24"/>
        </w:rPr>
      </w:pPr>
      <w:r>
        <w:rPr>
          <w:rStyle w:val="34"/>
          <w:rFonts w:hint="eastAsia" w:ascii="仿宋" w:hAnsi="仿宋" w:eastAsia="仿宋" w:cs="仿宋"/>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4"/>
          <w:rFonts w:hint="eastAsia" w:ascii="仿宋" w:hAnsi="仿宋" w:eastAsia="仿宋" w:cs="仿宋"/>
          <w:sz w:val="24"/>
          <w:szCs w:val="24"/>
        </w:rPr>
      </w:pPr>
      <w:r>
        <w:rPr>
          <w:rStyle w:val="34"/>
          <w:rFonts w:hint="eastAsia" w:ascii="仿宋" w:hAnsi="仿宋" w:eastAsia="仿宋" w:cs="仿宋"/>
          <w:sz w:val="24"/>
          <w:szCs w:val="24"/>
        </w:rPr>
        <w:t>被授权代表无权转让委托权。特此授权。</w:t>
      </w:r>
    </w:p>
    <w:p>
      <w:pPr>
        <w:widowControl/>
        <w:autoSpaceDE w:val="0"/>
        <w:autoSpaceDN w:val="0"/>
        <w:adjustRightInd w:val="0"/>
        <w:spacing w:line="480" w:lineRule="auto"/>
        <w:ind w:firstLine="480"/>
        <w:rPr>
          <w:rFonts w:hint="eastAsia" w:ascii="仿宋" w:hAnsi="仿宋" w:eastAsia="仿宋" w:cs="仿宋"/>
          <w:kern w:val="1"/>
          <w:sz w:val="24"/>
          <w:szCs w:val="24"/>
        </w:rPr>
      </w:pPr>
      <w:r>
        <w:rPr>
          <w:rStyle w:val="34"/>
          <w:rFonts w:hint="eastAsia" w:ascii="仿宋" w:hAnsi="仿宋" w:eastAsia="仿宋" w:cs="仿宋"/>
          <w:sz w:val="24"/>
          <w:szCs w:val="24"/>
        </w:rPr>
        <w:t>本授权委托书于年月日签字生效,特此声明。</w:t>
      </w:r>
    </w:p>
    <w:p>
      <w:pPr>
        <w:widowControl/>
        <w:autoSpaceDE w:val="0"/>
        <w:autoSpaceDN w:val="0"/>
        <w:adjustRightInd w:val="0"/>
        <w:spacing w:line="360" w:lineRule="auto"/>
        <w:rPr>
          <w:rFonts w:hint="eastAsia" w:ascii="仿宋" w:hAnsi="仿宋" w:eastAsia="仿宋" w:cs="仿宋"/>
          <w:kern w:val="1"/>
          <w:sz w:val="24"/>
          <w:szCs w:val="24"/>
        </w:rPr>
      </w:pPr>
    </w:p>
    <w:p>
      <w:pPr>
        <w:widowControl/>
        <w:autoSpaceDE w:val="0"/>
        <w:autoSpaceDN w:val="0"/>
        <w:adjustRightInd w:val="0"/>
        <w:spacing w:line="36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pPr>
        <w:widowControl/>
        <w:autoSpaceDE w:val="0"/>
        <w:autoSpaceDN w:val="0"/>
        <w:adjustRightInd w:val="0"/>
        <w:spacing w:line="360" w:lineRule="auto"/>
        <w:ind w:right="-481"/>
        <w:jc w:val="center"/>
        <w:rPr>
          <w:rFonts w:hint="eastAsia" w:ascii="仿宋" w:hAnsi="仿宋" w:eastAsia="仿宋" w:cs="仿宋"/>
          <w:kern w:val="1"/>
          <w:sz w:val="24"/>
          <w:szCs w:val="24"/>
        </w:rPr>
      </w:pPr>
    </w:p>
    <w:p>
      <w:pPr>
        <w:widowControl/>
        <w:autoSpaceDE w:val="0"/>
        <w:autoSpaceDN w:val="0"/>
        <w:adjustRightInd w:val="0"/>
        <w:spacing w:line="360" w:lineRule="auto"/>
        <w:ind w:right="-481"/>
        <w:jc w:val="center"/>
        <w:rPr>
          <w:rFonts w:hint="eastAsia" w:ascii="仿宋" w:hAnsi="仿宋" w:eastAsia="仿宋" w:cs="仿宋"/>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被授权代表姓名：             性 别：              年 龄：</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单  位：                     部 门：              职 务：</w:t>
      </w: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firstLine="4320"/>
        <w:rPr>
          <w:rStyle w:val="34"/>
          <w:rFonts w:hint="eastAsia" w:ascii="仿宋" w:hAnsi="仿宋" w:eastAsia="仿宋" w:cs="仿宋"/>
          <w:sz w:val="24"/>
          <w:szCs w:val="24"/>
        </w:rPr>
      </w:pPr>
      <w:r>
        <w:rPr>
          <w:rStyle w:val="34"/>
          <w:rFonts w:hint="eastAsia" w:ascii="仿宋" w:hAnsi="仿宋" w:eastAsia="仿宋" w:cs="仿宋"/>
          <w:sz w:val="24"/>
          <w:szCs w:val="24"/>
        </w:rPr>
        <w:t>投标人（公章）：</w:t>
      </w:r>
    </w:p>
    <w:p>
      <w:pPr>
        <w:widowControl/>
        <w:autoSpaceDE w:val="0"/>
        <w:autoSpaceDN w:val="0"/>
        <w:adjustRightInd w:val="0"/>
        <w:spacing w:line="360" w:lineRule="auto"/>
        <w:ind w:right="-481" w:firstLine="4320"/>
        <w:rPr>
          <w:rStyle w:val="34"/>
          <w:rFonts w:hint="eastAsia" w:ascii="仿宋" w:hAnsi="仿宋" w:eastAsia="仿宋" w:cs="仿宋"/>
          <w:sz w:val="24"/>
          <w:szCs w:val="24"/>
        </w:rPr>
      </w:pPr>
      <w:r>
        <w:rPr>
          <w:rStyle w:val="34"/>
          <w:rFonts w:hint="eastAsia" w:ascii="仿宋" w:hAnsi="仿宋" w:eastAsia="仿宋" w:cs="仿宋"/>
          <w:sz w:val="24"/>
          <w:szCs w:val="24"/>
        </w:rPr>
        <w:t>法定代表人（签字或印章）：</w:t>
      </w:r>
    </w:p>
    <w:p>
      <w:pPr>
        <w:widowControl/>
        <w:autoSpaceDE w:val="0"/>
        <w:autoSpaceDN w:val="0"/>
        <w:adjustRightInd w:val="0"/>
        <w:spacing w:line="360" w:lineRule="auto"/>
        <w:ind w:right="-481" w:firstLine="4320"/>
        <w:rPr>
          <w:rStyle w:val="34"/>
          <w:rFonts w:hint="eastAsia" w:ascii="仿宋" w:hAnsi="仿宋" w:eastAsia="仿宋" w:cs="仿宋"/>
          <w:sz w:val="24"/>
          <w:szCs w:val="24"/>
        </w:rPr>
      </w:pPr>
    </w:p>
    <w:p>
      <w:pPr>
        <w:widowControl/>
        <w:autoSpaceDE w:val="0"/>
        <w:autoSpaceDN w:val="0"/>
        <w:adjustRightInd w:val="0"/>
        <w:ind w:right="-481" w:firstLine="5400"/>
        <w:rPr>
          <w:rStyle w:val="34"/>
          <w:rFonts w:hint="eastAsia" w:ascii="仿宋" w:hAnsi="仿宋" w:eastAsia="仿宋" w:cs="仿宋"/>
          <w:sz w:val="24"/>
          <w:szCs w:val="24"/>
        </w:rPr>
      </w:pPr>
      <w:r>
        <w:rPr>
          <w:rStyle w:val="34"/>
          <w:rFonts w:hint="eastAsia" w:ascii="仿宋" w:hAnsi="仿宋" w:eastAsia="仿宋" w:cs="仿宋"/>
          <w:sz w:val="24"/>
          <w:szCs w:val="24"/>
        </w:rPr>
        <w:t>日 期：      年   月   日</w:t>
      </w:r>
    </w:p>
    <w:p>
      <w:pPr>
        <w:widowControl/>
        <w:autoSpaceDE w:val="0"/>
        <w:autoSpaceDN w:val="0"/>
        <w:adjustRightInd w:val="0"/>
        <w:spacing w:line="480" w:lineRule="auto"/>
        <w:ind w:right="-481"/>
        <w:rPr>
          <w:rFonts w:hint="eastAsia" w:ascii="仿宋" w:hAnsi="仿宋" w:eastAsia="仿宋" w:cs="仿宋"/>
          <w:kern w:val="1"/>
          <w:sz w:val="24"/>
          <w:szCs w:val="24"/>
        </w:rPr>
      </w:pPr>
      <w:r>
        <w:rPr>
          <w:rFonts w:hint="eastAsia" w:ascii="仿宋" w:hAnsi="仿宋" w:eastAsia="仿宋" w:cs="仿宋"/>
          <w:sz w:val="24"/>
          <w:szCs w:val="24"/>
        </w:rPr>
        <w:br w:type="page"/>
      </w:r>
    </w:p>
    <w:p>
      <w:pPr>
        <w:spacing w:before="100" w:beforeAutospacing="1" w:after="100" w:afterAutospacing="1"/>
        <w:jc w:val="left"/>
        <w:rPr>
          <w:rFonts w:hint="eastAsia" w:ascii="仿宋" w:hAnsi="仿宋" w:eastAsia="仿宋" w:cs="仿宋"/>
          <w:kern w:val="1"/>
          <w:sz w:val="24"/>
          <w:szCs w:val="24"/>
        </w:rPr>
      </w:pPr>
      <w:r>
        <w:rPr>
          <w:rFonts w:hint="eastAsia" w:ascii="仿宋" w:hAnsi="仿宋" w:eastAsia="仿宋" w:cs="仿宋"/>
          <w:kern w:val="1"/>
          <w:sz w:val="24"/>
          <w:szCs w:val="24"/>
        </w:rPr>
        <w:t>附件6：</w:t>
      </w:r>
    </w:p>
    <w:p>
      <w:pPr>
        <w:spacing w:before="100" w:beforeAutospacing="1" w:after="100" w:afterAutospacing="1"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在经营活动中无重大违法记录和行贿犯罪记录的承诺</w:t>
      </w:r>
    </w:p>
    <w:p>
      <w:pPr>
        <w:spacing w:line="440" w:lineRule="exact"/>
        <w:jc w:val="center"/>
        <w:rPr>
          <w:rFonts w:hint="eastAsia" w:ascii="仿宋" w:hAnsi="仿宋" w:eastAsia="仿宋" w:cs="仿宋"/>
          <w:color w:val="000000"/>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一、我方在参加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（项目名称）采购活动前3年内，我方在经营活动中：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1、没有重大违法记录（重大违法记录指</w:t>
      </w:r>
      <w:r>
        <w:rPr>
          <w:rFonts w:hint="eastAsia" w:ascii="仿宋" w:hAnsi="仿宋" w:eastAsia="仿宋" w:cs="仿宋"/>
          <w:kern w:val="0"/>
          <w:sz w:val="24"/>
          <w:szCs w:val="24"/>
        </w:rPr>
        <w:t>投标人因违法经营受到刑事处罚或者责令停产停业、吊销许可证或者执照、较大数额罚款等行政处罚）</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2、没有行贿犯罪记录（查询内容：①投标人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、组织机构代码证或统一社会信用代码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；②法定代表人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；③项目负责人</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二、我方在参加本项目活动前一段时间内具有良好的商业信誉和健全的财务会计制度、具有依法缴纳税收和社会保障资金的良好记录、具备履行合同所必需的设备和专业技术能力。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三、我方承诺提交的投标材料，均合法、真实、准确、有效，无任何伪造、修改、虚假成份，并对所提供资料的真实性、准确性负责。</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以上承诺若与实际情况不符，我方自愿承担一切法律后果。</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420" w:lineRule="auto"/>
        <w:rPr>
          <w:rFonts w:hint="eastAsia" w:ascii="仿宋" w:hAnsi="仿宋" w:eastAsia="仿宋" w:cs="仿宋"/>
          <w:sz w:val="24"/>
          <w:szCs w:val="24"/>
        </w:rPr>
      </w:pPr>
      <w:r>
        <w:rPr>
          <w:rFonts w:hint="eastAsia" w:ascii="仿宋" w:hAnsi="仿宋" w:eastAsia="仿宋" w:cs="仿宋"/>
          <w:sz w:val="24"/>
          <w:szCs w:val="24"/>
        </w:rPr>
        <w:t xml:space="preserve">                                 供  应  商：</w:t>
      </w:r>
      <w:r>
        <w:rPr>
          <w:rFonts w:hint="eastAsia" w:ascii="仿宋" w:hAnsi="仿宋" w:eastAsia="仿宋" w:cs="仿宋"/>
          <w:sz w:val="24"/>
          <w:szCs w:val="24"/>
          <w:u w:val="single"/>
        </w:rPr>
        <w:t xml:space="preserve">          （公章）</w:t>
      </w:r>
    </w:p>
    <w:p>
      <w:pPr>
        <w:spacing w:line="420" w:lineRule="auto"/>
        <w:rPr>
          <w:rFonts w:hint="eastAsia" w:ascii="仿宋" w:hAnsi="仿宋" w:eastAsia="仿宋" w:cs="仿宋"/>
          <w:sz w:val="24"/>
          <w:szCs w:val="24"/>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hint="eastAsia" w:ascii="仿宋" w:hAnsi="仿宋" w:eastAsia="仿宋" w:cs="仿宋"/>
          <w:kern w:val="1"/>
          <w:sz w:val="24"/>
          <w:szCs w:val="24"/>
        </w:rPr>
      </w:pPr>
      <w:r>
        <w:rPr>
          <w:rFonts w:hint="eastAsia" w:ascii="仿宋" w:hAnsi="仿宋" w:eastAsia="仿宋" w:cs="仿宋"/>
          <w:kern w:val="1"/>
          <w:sz w:val="24"/>
          <w:szCs w:val="24"/>
        </w:rPr>
        <w:br w:type="page"/>
      </w:r>
    </w:p>
    <w:p>
      <w:pPr>
        <w:pStyle w:val="56"/>
        <w:jc w:val="both"/>
        <w:rPr>
          <w:rStyle w:val="34"/>
          <w:rFonts w:hint="eastAsia" w:ascii="仿宋" w:hAnsi="仿宋" w:eastAsia="仿宋" w:cs="仿宋"/>
          <w:sz w:val="24"/>
          <w:szCs w:val="24"/>
        </w:rPr>
      </w:pPr>
      <w:r>
        <w:rPr>
          <w:rStyle w:val="34"/>
          <w:rFonts w:hint="eastAsia" w:ascii="仿宋" w:hAnsi="仿宋" w:eastAsia="仿宋" w:cs="仿宋"/>
          <w:sz w:val="24"/>
          <w:szCs w:val="24"/>
        </w:rPr>
        <w:t>附件7：</w:t>
      </w:r>
    </w:p>
    <w:p>
      <w:pPr>
        <w:widowControl/>
        <w:autoSpaceDE w:val="0"/>
        <w:autoSpaceDN w:val="0"/>
        <w:adjustRightInd w:val="0"/>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投标人同类项目实施情况一览表</w:t>
      </w:r>
    </w:p>
    <w:p>
      <w:pPr>
        <w:widowControl/>
        <w:autoSpaceDE w:val="0"/>
        <w:autoSpaceDN w:val="0"/>
        <w:adjustRightInd w:val="0"/>
        <w:ind w:right="-481"/>
        <w:jc w:val="center"/>
        <w:rPr>
          <w:rFonts w:hint="eastAsia" w:ascii="仿宋" w:hAnsi="仿宋" w:eastAsia="仿宋" w:cs="仿宋"/>
          <w:kern w:val="1"/>
          <w:sz w:val="24"/>
          <w:szCs w:val="24"/>
        </w:rPr>
      </w:pPr>
    </w:p>
    <w:p>
      <w:pPr>
        <w:widowControl/>
        <w:autoSpaceDE w:val="0"/>
        <w:autoSpaceDN w:val="0"/>
        <w:adjustRightInd w:val="0"/>
        <w:spacing w:after="240"/>
        <w:ind w:right="-481"/>
        <w:rPr>
          <w:rFonts w:hint="eastAsia" w:ascii="仿宋" w:hAnsi="仿宋" w:eastAsia="仿宋" w:cs="仿宋"/>
          <w:kern w:val="1"/>
          <w:sz w:val="24"/>
          <w:szCs w:val="24"/>
          <w:u w:val="single"/>
        </w:rPr>
      </w:pPr>
      <w:r>
        <w:rPr>
          <w:rStyle w:val="34"/>
          <w:rFonts w:hint="eastAsia" w:ascii="仿宋" w:hAnsi="仿宋" w:eastAsia="仿宋" w:cs="仿宋"/>
          <w:sz w:val="24"/>
          <w:szCs w:val="24"/>
        </w:rPr>
        <w:t>投标包：第 包                             包名称：</w:t>
      </w:r>
    </w:p>
    <w:tbl>
      <w:tblPr>
        <w:tblStyle w:val="20"/>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171"/>
        <w:gridCol w:w="1325"/>
        <w:gridCol w:w="1243"/>
        <w:gridCol w:w="186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采购单位名称</w:t>
            </w: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设备或项目名称</w:t>
            </w: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采购数量</w:t>
            </w: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单价</w:t>
            </w: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合同</w:t>
            </w:r>
          </w:p>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金额</w:t>
            </w:r>
          </w:p>
          <w:p>
            <w:pPr>
              <w:widowControl/>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（万元）</w:t>
            </w:r>
          </w:p>
        </w:tc>
        <w:tc>
          <w:tcPr>
            <w:tcW w:w="1659" w:type="dxa"/>
            <w:tcMar>
              <w:top w:w="100" w:type="dxa"/>
              <w:right w:w="100" w:type="dxa"/>
            </w:tcMar>
            <w:vAlign w:val="center"/>
          </w:tcPr>
          <w:p>
            <w:pPr>
              <w:autoSpaceDE w:val="0"/>
              <w:autoSpaceDN w:val="0"/>
              <w:adjustRightInd w:val="0"/>
              <w:spacing w:line="44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32"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2171"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325"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243"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866"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c>
          <w:tcPr>
            <w:tcW w:w="1659" w:type="dxa"/>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rPr>
            </w:pPr>
          </w:p>
        </w:tc>
      </w:tr>
    </w:tbl>
    <w:p>
      <w:pPr>
        <w:widowControl/>
        <w:autoSpaceDE w:val="0"/>
        <w:autoSpaceDN w:val="0"/>
        <w:adjustRightInd w:val="0"/>
        <w:ind w:right="-481"/>
        <w:rPr>
          <w:rFonts w:hint="eastAsia" w:ascii="仿宋" w:hAnsi="仿宋" w:eastAsia="仿宋" w:cs="仿宋"/>
          <w:kern w:val="1"/>
          <w:sz w:val="24"/>
          <w:szCs w:val="24"/>
        </w:rPr>
      </w:pPr>
      <w:r>
        <w:rPr>
          <w:rFonts w:hint="eastAsia" w:ascii="仿宋" w:hAnsi="仿宋" w:eastAsia="仿宋" w:cs="仿宋"/>
          <w:kern w:val="1"/>
          <w:sz w:val="24"/>
          <w:szCs w:val="24"/>
        </w:rPr>
        <w:t>注：后附业绩证明材料复印件加盖投标人公章。</w:t>
      </w: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投标人名称（盖公章）：</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投标人法定代表人或者被授权代表：（签字）</w:t>
      </w:r>
    </w:p>
    <w:p>
      <w:pPr>
        <w:widowControl/>
        <w:autoSpaceDE w:val="0"/>
        <w:autoSpaceDN w:val="0"/>
        <w:adjustRightInd w:val="0"/>
        <w:spacing w:line="360" w:lineRule="auto"/>
        <w:ind w:right="-481"/>
        <w:rPr>
          <w:rFonts w:hint="eastAsia" w:ascii="仿宋" w:hAnsi="仿宋" w:eastAsia="仿宋" w:cs="仿宋"/>
          <w:kern w:val="1"/>
          <w:sz w:val="24"/>
          <w:szCs w:val="24"/>
        </w:rPr>
      </w:pPr>
      <w:r>
        <w:rPr>
          <w:rStyle w:val="34"/>
          <w:rFonts w:hint="eastAsia" w:ascii="仿宋" w:hAnsi="仿宋" w:eastAsia="仿宋" w:cs="仿宋"/>
          <w:sz w:val="24"/>
          <w:szCs w:val="24"/>
        </w:rPr>
        <w:t>时间：年 月日</w:t>
      </w:r>
    </w:p>
    <w:p>
      <w:pPr>
        <w:widowControl/>
        <w:autoSpaceDE w:val="0"/>
        <w:autoSpaceDN w:val="0"/>
        <w:adjustRightInd w:val="0"/>
        <w:ind w:right="-481"/>
        <w:jc w:val="left"/>
        <w:rPr>
          <w:rStyle w:val="34"/>
          <w:rFonts w:hint="eastAsia" w:ascii="仿宋" w:hAnsi="仿宋" w:eastAsia="仿宋" w:cs="仿宋"/>
          <w:sz w:val="24"/>
          <w:szCs w:val="24"/>
        </w:rPr>
      </w:pPr>
      <w:r>
        <w:rPr>
          <w:rFonts w:hint="eastAsia" w:ascii="仿宋" w:hAnsi="仿宋" w:eastAsia="仿宋" w:cs="仿宋"/>
          <w:kern w:val="1"/>
          <w:sz w:val="24"/>
          <w:szCs w:val="24"/>
        </w:rPr>
        <w:br w:type="page"/>
      </w:r>
      <w:r>
        <w:rPr>
          <w:rStyle w:val="34"/>
          <w:rFonts w:hint="eastAsia" w:ascii="仿宋" w:hAnsi="仿宋" w:eastAsia="仿宋" w:cs="仿宋"/>
          <w:sz w:val="24"/>
          <w:szCs w:val="24"/>
        </w:rPr>
        <w:t xml:space="preserve">附件8： </w:t>
      </w:r>
    </w:p>
    <w:p>
      <w:pPr>
        <w:widowControl/>
        <w:autoSpaceDE w:val="0"/>
        <w:autoSpaceDN w:val="0"/>
        <w:adjustRightInd w:val="0"/>
        <w:spacing w:before="120" w:after="120" w:line="3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商务响应表</w:t>
      </w:r>
    </w:p>
    <w:p>
      <w:pPr>
        <w:widowControl/>
        <w:autoSpaceDE w:val="0"/>
        <w:autoSpaceDN w:val="0"/>
        <w:adjustRightInd w:val="0"/>
        <w:spacing w:before="50"/>
        <w:ind w:right="-481"/>
        <w:jc w:val="center"/>
        <w:rPr>
          <w:rFonts w:hint="eastAsia" w:ascii="仿宋" w:hAnsi="仿宋" w:eastAsia="仿宋" w:cs="仿宋"/>
          <w:b/>
          <w:bCs/>
          <w:kern w:val="1"/>
          <w:sz w:val="24"/>
          <w:szCs w:val="24"/>
        </w:rPr>
      </w:pPr>
    </w:p>
    <w:p>
      <w:pPr>
        <w:widowControl/>
        <w:autoSpaceDE w:val="0"/>
        <w:autoSpaceDN w:val="0"/>
        <w:adjustRightInd w:val="0"/>
        <w:spacing w:after="240"/>
        <w:ind w:right="-481"/>
        <w:rPr>
          <w:rFonts w:hint="eastAsia" w:ascii="仿宋" w:hAnsi="仿宋" w:eastAsia="仿宋" w:cs="仿宋"/>
          <w:b/>
          <w:bCs/>
          <w:kern w:val="1"/>
          <w:sz w:val="24"/>
          <w:szCs w:val="24"/>
        </w:rPr>
      </w:pPr>
      <w:r>
        <w:rPr>
          <w:rFonts w:hint="eastAsia" w:ascii="仿宋" w:hAnsi="仿宋" w:eastAsia="仿宋" w:cs="仿宋"/>
          <w:kern w:val="1"/>
          <w:sz w:val="24"/>
          <w:szCs w:val="24"/>
        </w:rPr>
        <w:t>投标包：第包                             包名称：</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before="120"/>
              <w:jc w:val="center"/>
              <w:rPr>
                <w:rFonts w:hint="eastAsia" w:ascii="仿宋" w:hAnsi="仿宋" w:eastAsia="仿宋" w:cs="仿宋"/>
                <w:kern w:val="1"/>
                <w:sz w:val="24"/>
                <w:szCs w:val="24"/>
              </w:rPr>
            </w:pPr>
            <w:r>
              <w:rPr>
                <w:rFonts w:hint="eastAsia" w:ascii="仿宋" w:hAnsi="仿宋" w:eastAsia="仿宋" w:cs="仿宋"/>
                <w:kern w:val="1"/>
                <w:sz w:val="24"/>
                <w:szCs w:val="24"/>
              </w:rPr>
              <w:t>项目</w:t>
            </w:r>
          </w:p>
        </w:tc>
        <w:tc>
          <w:tcPr>
            <w:tcW w:w="3249" w:type="dxa"/>
            <w:tcMar>
              <w:top w:w="100" w:type="dxa"/>
              <w:right w:w="100" w:type="dxa"/>
            </w:tcMar>
            <w:vAlign w:val="center"/>
          </w:tcPr>
          <w:p>
            <w:pPr>
              <w:widowControl/>
              <w:autoSpaceDE w:val="0"/>
              <w:autoSpaceDN w:val="0"/>
              <w:adjustRightInd w:val="0"/>
              <w:spacing w:before="120"/>
              <w:jc w:val="center"/>
              <w:rPr>
                <w:rFonts w:hint="eastAsia" w:ascii="仿宋" w:hAnsi="仿宋" w:eastAsia="仿宋" w:cs="仿宋"/>
                <w:kern w:val="1"/>
                <w:sz w:val="24"/>
                <w:szCs w:val="24"/>
              </w:rPr>
            </w:pPr>
            <w:r>
              <w:rPr>
                <w:rFonts w:hint="eastAsia" w:ascii="仿宋" w:hAnsi="仿宋" w:eastAsia="仿宋" w:cs="仿宋"/>
                <w:kern w:val="1"/>
                <w:sz w:val="24"/>
                <w:szCs w:val="24"/>
              </w:rPr>
              <w:t>招标文件要求</w:t>
            </w:r>
          </w:p>
        </w:tc>
        <w:tc>
          <w:tcPr>
            <w:tcW w:w="992" w:type="dxa"/>
            <w:tcMar>
              <w:top w:w="100" w:type="dxa"/>
              <w:right w:w="100" w:type="dxa"/>
            </w:tcMar>
            <w:vAlign w:val="center"/>
          </w:tcPr>
          <w:p>
            <w:pPr>
              <w:widowControl/>
              <w:autoSpaceDE w:val="0"/>
              <w:autoSpaceDN w:val="0"/>
              <w:adjustRightInd w:val="0"/>
              <w:spacing w:before="120"/>
              <w:jc w:val="center"/>
              <w:rPr>
                <w:rFonts w:hint="eastAsia" w:ascii="仿宋" w:hAnsi="仿宋" w:eastAsia="仿宋" w:cs="仿宋"/>
                <w:kern w:val="1"/>
                <w:sz w:val="24"/>
                <w:szCs w:val="24"/>
              </w:rPr>
            </w:pPr>
            <w:r>
              <w:rPr>
                <w:rFonts w:hint="eastAsia" w:ascii="仿宋" w:hAnsi="仿宋" w:eastAsia="仿宋" w:cs="仿宋"/>
                <w:kern w:val="1"/>
                <w:sz w:val="24"/>
                <w:szCs w:val="24"/>
              </w:rPr>
              <w:t>是否</w:t>
            </w:r>
          </w:p>
          <w:p>
            <w:pPr>
              <w:widowControl/>
              <w:autoSpaceDE w:val="0"/>
              <w:autoSpaceDN w:val="0"/>
              <w:adjustRightInd w:val="0"/>
              <w:spacing w:before="120"/>
              <w:jc w:val="center"/>
              <w:rPr>
                <w:rFonts w:hint="eastAsia" w:ascii="仿宋" w:hAnsi="仿宋" w:eastAsia="仿宋" w:cs="仿宋"/>
                <w:kern w:val="1"/>
                <w:sz w:val="24"/>
                <w:szCs w:val="24"/>
              </w:rPr>
            </w:pPr>
            <w:r>
              <w:rPr>
                <w:rFonts w:hint="eastAsia" w:ascii="仿宋" w:hAnsi="仿宋" w:eastAsia="仿宋" w:cs="仿宋"/>
                <w:kern w:val="1"/>
                <w:sz w:val="24"/>
                <w:szCs w:val="24"/>
              </w:rPr>
              <w:t>响应</w:t>
            </w:r>
          </w:p>
        </w:tc>
        <w:tc>
          <w:tcPr>
            <w:tcW w:w="3119" w:type="dxa"/>
            <w:tcMar>
              <w:top w:w="100" w:type="dxa"/>
              <w:right w:w="100" w:type="dxa"/>
            </w:tcMar>
            <w:vAlign w:val="center"/>
          </w:tcPr>
          <w:p>
            <w:pPr>
              <w:widowControl/>
              <w:autoSpaceDE w:val="0"/>
              <w:autoSpaceDN w:val="0"/>
              <w:adjustRightInd w:val="0"/>
              <w:spacing w:before="120"/>
              <w:jc w:val="center"/>
              <w:rPr>
                <w:rFonts w:hint="eastAsia" w:ascii="仿宋" w:hAnsi="仿宋" w:eastAsia="仿宋" w:cs="仿宋"/>
                <w:kern w:val="1"/>
                <w:sz w:val="24"/>
                <w:szCs w:val="24"/>
              </w:rPr>
            </w:pPr>
            <w:r>
              <w:rPr>
                <w:rFonts w:hint="eastAsia" w:ascii="仿宋" w:hAnsi="仿宋" w:eastAsia="仿宋" w:cs="仿宋"/>
                <w:kern w:val="1"/>
                <w:sz w:val="24"/>
                <w:szCs w:val="24"/>
              </w:rPr>
              <w:t>投标人的承诺或者说明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r>
              <w:rPr>
                <w:rFonts w:hint="eastAsia" w:ascii="仿宋" w:hAnsi="仿宋" w:eastAsia="仿宋" w:cs="仿宋"/>
                <w:sz w:val="24"/>
                <w:szCs w:val="24"/>
              </w:rPr>
              <w:t>交货期</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r>
              <w:rPr>
                <w:rFonts w:hint="eastAsia" w:ascii="仿宋" w:hAnsi="仿宋" w:eastAsia="仿宋" w:cs="仿宋"/>
                <w:sz w:val="24"/>
                <w:szCs w:val="24"/>
              </w:rPr>
              <w:t>交货地点</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r>
              <w:rPr>
                <w:rFonts w:hint="eastAsia" w:ascii="仿宋" w:hAnsi="仿宋" w:eastAsia="仿宋" w:cs="仿宋"/>
                <w:sz w:val="24"/>
                <w:szCs w:val="24"/>
              </w:rPr>
              <w:t>付款方式</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验收</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r>
              <w:rPr>
                <w:rFonts w:hint="eastAsia" w:ascii="仿宋" w:hAnsi="仿宋" w:eastAsia="仿宋" w:cs="仿宋"/>
                <w:sz w:val="24"/>
                <w:szCs w:val="24"/>
              </w:rPr>
              <w:t>质保期</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r>
              <w:rPr>
                <w:rFonts w:hint="eastAsia" w:ascii="仿宋" w:hAnsi="仿宋" w:eastAsia="仿宋" w:cs="仿宋"/>
                <w:sz w:val="24"/>
                <w:szCs w:val="24"/>
              </w:rPr>
              <w:t>售后服务</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r>
              <w:rPr>
                <w:rFonts w:hint="eastAsia" w:ascii="仿宋" w:hAnsi="仿宋" w:eastAsia="仿宋" w:cs="仿宋"/>
                <w:kern w:val="1"/>
                <w:sz w:val="24"/>
                <w:szCs w:val="24"/>
              </w:rPr>
              <w:t>……</w:t>
            </w: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rPr>
                <w:rFonts w:hint="eastAsia" w:ascii="仿宋" w:hAnsi="仿宋" w:eastAsia="仿宋" w:cs="仿宋"/>
                <w:kern w:val="1"/>
                <w:sz w:val="24"/>
                <w:szCs w:val="24"/>
              </w:rPr>
            </w:pP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before="120"/>
              <w:rPr>
                <w:rFonts w:hint="eastAsia" w:ascii="仿宋" w:hAnsi="仿宋" w:eastAsia="仿宋" w:cs="仿宋"/>
                <w:kern w:val="1"/>
                <w:sz w:val="24"/>
                <w:szCs w:val="24"/>
              </w:rPr>
            </w:pPr>
          </w:p>
        </w:tc>
        <w:tc>
          <w:tcPr>
            <w:tcW w:w="324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992"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c>
          <w:tcPr>
            <w:tcW w:w="3119" w:type="dxa"/>
            <w:tcMar>
              <w:top w:w="100" w:type="dxa"/>
              <w:right w:w="100" w:type="dxa"/>
            </w:tcMar>
          </w:tcPr>
          <w:p>
            <w:pPr>
              <w:widowControl/>
              <w:autoSpaceDE w:val="0"/>
              <w:autoSpaceDN w:val="0"/>
              <w:adjustRightInd w:val="0"/>
              <w:spacing w:before="120"/>
              <w:rPr>
                <w:rFonts w:hint="eastAsia" w:ascii="仿宋" w:hAnsi="仿宋" w:eastAsia="仿宋" w:cs="仿宋"/>
                <w:kern w:val="1"/>
                <w:sz w:val="24"/>
                <w:szCs w:val="24"/>
              </w:rPr>
            </w:pPr>
          </w:p>
        </w:tc>
      </w:tr>
    </w:tbl>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投标人名称（盖公章）：</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投标人法定代表人或者被授权代表：（签字）</w:t>
      </w:r>
    </w:p>
    <w:p>
      <w:pPr>
        <w:widowControl/>
        <w:autoSpaceDE w:val="0"/>
        <w:autoSpaceDN w:val="0"/>
        <w:adjustRightInd w:val="0"/>
        <w:spacing w:line="360" w:lineRule="auto"/>
        <w:rPr>
          <w:rStyle w:val="34"/>
          <w:rFonts w:hint="eastAsia" w:ascii="仿宋" w:hAnsi="仿宋" w:eastAsia="仿宋" w:cs="仿宋"/>
          <w:sz w:val="24"/>
          <w:szCs w:val="24"/>
        </w:rPr>
      </w:pPr>
      <w:r>
        <w:rPr>
          <w:rStyle w:val="34"/>
          <w:rFonts w:hint="eastAsia" w:ascii="仿宋" w:hAnsi="仿宋" w:eastAsia="仿宋" w:cs="仿宋"/>
          <w:sz w:val="24"/>
          <w:szCs w:val="24"/>
        </w:rPr>
        <w:t>时间：年 月日</w:t>
      </w:r>
    </w:p>
    <w:p>
      <w:pPr>
        <w:widowControl/>
        <w:autoSpaceDE w:val="0"/>
        <w:autoSpaceDN w:val="0"/>
        <w:adjustRightInd w:val="0"/>
        <w:spacing w:line="360" w:lineRule="auto"/>
        <w:rPr>
          <w:rStyle w:val="34"/>
          <w:rFonts w:hint="eastAsia" w:ascii="仿宋" w:hAnsi="仿宋" w:eastAsia="仿宋" w:cs="仿宋"/>
          <w:sz w:val="24"/>
          <w:szCs w:val="24"/>
        </w:rPr>
      </w:pPr>
      <w:r>
        <w:rPr>
          <w:rFonts w:hint="eastAsia" w:ascii="仿宋" w:hAnsi="仿宋" w:eastAsia="仿宋" w:cs="仿宋"/>
          <w:kern w:val="1"/>
          <w:sz w:val="24"/>
          <w:szCs w:val="24"/>
        </w:rPr>
        <w:br w:type="page"/>
      </w:r>
      <w:r>
        <w:rPr>
          <w:rStyle w:val="34"/>
          <w:rFonts w:hint="eastAsia" w:ascii="仿宋" w:hAnsi="仿宋" w:eastAsia="仿宋" w:cs="仿宋"/>
          <w:sz w:val="24"/>
          <w:szCs w:val="24"/>
        </w:rPr>
        <w:t xml:space="preserve">附件9：     </w:t>
      </w:r>
    </w:p>
    <w:p>
      <w:pPr>
        <w:widowControl/>
        <w:autoSpaceDE w:val="0"/>
        <w:autoSpaceDN w:val="0"/>
        <w:adjustRightInd w:val="0"/>
        <w:spacing w:line="360"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采购诚信承诺书</w:t>
      </w:r>
    </w:p>
    <w:p>
      <w:pPr>
        <w:widowControl/>
        <w:autoSpaceDE w:val="0"/>
        <w:autoSpaceDN w:val="0"/>
        <w:adjustRightInd w:val="0"/>
        <w:spacing w:line="360" w:lineRule="auto"/>
        <w:rPr>
          <w:rFonts w:hint="eastAsia" w:ascii="仿宋" w:hAnsi="仿宋" w:eastAsia="仿宋" w:cs="仿宋"/>
          <w:b/>
          <w:bCs/>
          <w:kern w:val="1"/>
          <w:sz w:val="24"/>
          <w:szCs w:val="24"/>
        </w:rPr>
      </w:pPr>
    </w:p>
    <w:p>
      <w:pPr>
        <w:widowControl/>
        <w:autoSpaceDE w:val="0"/>
        <w:autoSpaceDN w:val="0"/>
        <w:adjustRightInd w:val="0"/>
        <w:spacing w:line="360" w:lineRule="auto"/>
        <w:rPr>
          <w:rFonts w:hint="eastAsia" w:ascii="仿宋" w:hAnsi="仿宋" w:eastAsia="仿宋" w:cs="仿宋"/>
          <w:kern w:val="1"/>
          <w:sz w:val="24"/>
          <w:szCs w:val="24"/>
        </w:rPr>
      </w:pPr>
      <w:r>
        <w:rPr>
          <w:rFonts w:hint="eastAsia" w:ascii="仿宋" w:hAnsi="仿宋" w:eastAsia="仿宋" w:cs="仿宋"/>
          <w:kern w:val="1"/>
          <w:sz w:val="24"/>
          <w:szCs w:val="24"/>
          <w:u w:val="single"/>
        </w:rPr>
        <w:t xml:space="preserve">（采购人） </w:t>
      </w:r>
      <w:r>
        <w:rPr>
          <w:rFonts w:hint="eastAsia" w:ascii="仿宋" w:hAnsi="仿宋" w:eastAsia="仿宋" w:cs="仿宋"/>
          <w:kern w:val="1"/>
          <w:sz w:val="24"/>
          <w:szCs w:val="24"/>
        </w:rPr>
        <w:t>：</w:t>
      </w:r>
    </w:p>
    <w:p>
      <w:pPr>
        <w:widowControl/>
        <w:autoSpaceDE w:val="0"/>
        <w:autoSpaceDN w:val="0"/>
        <w:adjustRightInd w:val="0"/>
        <w:spacing w:line="360" w:lineRule="auto"/>
        <w:ind w:firstLine="480"/>
        <w:rPr>
          <w:rFonts w:hint="eastAsia" w:ascii="仿宋" w:hAnsi="仿宋" w:eastAsia="仿宋" w:cs="仿宋"/>
          <w:kern w:val="1"/>
          <w:sz w:val="24"/>
          <w:szCs w:val="24"/>
        </w:rPr>
      </w:pPr>
      <w:r>
        <w:rPr>
          <w:rStyle w:val="34"/>
          <w:rFonts w:hint="eastAsia" w:ascii="仿宋" w:hAnsi="仿宋" w:eastAsia="仿宋" w:cs="仿宋"/>
          <w:sz w:val="24"/>
          <w:szCs w:val="24"/>
        </w:rPr>
        <w:t>我公司（投标人名称）已详细阅读了项目（项目</w:t>
      </w:r>
      <w:r>
        <w:rPr>
          <w:rStyle w:val="34"/>
          <w:rFonts w:hint="eastAsia" w:cs="仿宋"/>
          <w:sz w:val="24"/>
          <w:szCs w:val="24"/>
          <w:lang w:val="en-US" w:eastAsia="zh-CN"/>
        </w:rPr>
        <w:t>名称</w:t>
      </w:r>
      <w:r>
        <w:rPr>
          <w:rStyle w:val="34"/>
          <w:rFonts w:hint="eastAsia" w:ascii="仿宋" w:hAnsi="仿宋" w:eastAsia="仿宋" w:cs="仿宋"/>
          <w:sz w:val="24"/>
          <w:szCs w:val="24"/>
        </w:rPr>
        <w:t>：）招标文件，自愿参加本次投标，现就有关事项做出郑重承诺如下：</w:t>
      </w:r>
    </w:p>
    <w:p>
      <w:pPr>
        <w:widowControl/>
        <w:autoSpaceDE w:val="0"/>
        <w:autoSpaceDN w:val="0"/>
        <w:adjustRightInd w:val="0"/>
        <w:spacing w:line="360" w:lineRule="auto"/>
        <w:ind w:firstLine="480"/>
        <w:rPr>
          <w:rStyle w:val="34"/>
          <w:rFonts w:hint="eastAsia" w:ascii="仿宋" w:hAnsi="仿宋" w:eastAsia="仿宋" w:cs="仿宋"/>
          <w:sz w:val="24"/>
          <w:szCs w:val="24"/>
        </w:rPr>
      </w:pPr>
      <w:r>
        <w:rPr>
          <w:rStyle w:val="34"/>
          <w:rFonts w:hint="eastAsia" w:ascii="仿宋" w:hAnsi="仿宋" w:eastAsia="仿宋" w:cs="仿宋"/>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360" w:lineRule="auto"/>
        <w:ind w:firstLine="480"/>
        <w:rPr>
          <w:rFonts w:hint="eastAsia" w:ascii="仿宋" w:hAnsi="仿宋" w:eastAsia="仿宋" w:cs="仿宋"/>
          <w:kern w:val="1"/>
          <w:sz w:val="24"/>
          <w:szCs w:val="24"/>
        </w:rPr>
      </w:pPr>
      <w:r>
        <w:rPr>
          <w:rStyle w:val="34"/>
          <w:rFonts w:hint="eastAsia" w:ascii="仿宋" w:hAnsi="仿宋" w:eastAsia="仿宋" w:cs="仿宋"/>
          <w:sz w:val="24"/>
          <w:szCs w:val="24"/>
        </w:rPr>
        <w:t>二、遵纪守法，公平竞争。不与其他投标人相互串通、</w:t>
      </w:r>
      <w:r>
        <w:rPr>
          <w:rFonts w:hint="eastAsia" w:ascii="仿宋" w:hAnsi="仿宋" w:eastAsia="仿宋" w:cs="仿宋"/>
          <w:kern w:val="0"/>
          <w:sz w:val="24"/>
          <w:szCs w:val="24"/>
        </w:rPr>
        <w:t>哄抬价格，</w:t>
      </w:r>
      <w:r>
        <w:rPr>
          <w:rStyle w:val="34"/>
          <w:rFonts w:hint="eastAsia" w:ascii="仿宋" w:hAnsi="仿宋" w:eastAsia="仿宋" w:cs="仿宋"/>
          <w:sz w:val="24"/>
          <w:szCs w:val="24"/>
        </w:rPr>
        <w:t>不排挤其他投标人，不损害</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的合法权益；不向评标委员会、</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提供利益以牟取中标。</w:t>
      </w:r>
    </w:p>
    <w:p>
      <w:pPr>
        <w:widowControl/>
        <w:autoSpaceDE w:val="0"/>
        <w:autoSpaceDN w:val="0"/>
        <w:adjustRightInd w:val="0"/>
        <w:spacing w:line="360" w:lineRule="auto"/>
        <w:ind w:firstLine="480"/>
        <w:rPr>
          <w:rFonts w:hint="eastAsia" w:ascii="仿宋" w:hAnsi="仿宋" w:eastAsia="仿宋" w:cs="仿宋"/>
          <w:kern w:val="1"/>
          <w:sz w:val="24"/>
          <w:szCs w:val="24"/>
        </w:rPr>
      </w:pPr>
      <w:r>
        <w:rPr>
          <w:rFonts w:hint="eastAsia" w:ascii="仿宋" w:hAnsi="仿宋" w:eastAsia="仿宋" w:cs="仿宋"/>
          <w:kern w:val="0"/>
          <w:sz w:val="24"/>
          <w:szCs w:val="24"/>
        </w:rPr>
        <w:t>三、若中标后，将按照规定及时与</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签订采购合同，不与</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360" w:lineRule="auto"/>
        <w:ind w:firstLine="480"/>
        <w:rPr>
          <w:rStyle w:val="34"/>
          <w:rFonts w:hint="eastAsia" w:ascii="仿宋" w:hAnsi="仿宋" w:eastAsia="仿宋" w:cs="仿宋"/>
          <w:sz w:val="24"/>
          <w:szCs w:val="24"/>
        </w:rPr>
      </w:pPr>
      <w:r>
        <w:rPr>
          <w:rStyle w:val="34"/>
          <w:rFonts w:hint="eastAsia" w:ascii="仿宋" w:hAnsi="仿宋" w:eastAsia="仿宋" w:cs="仿宋"/>
          <w:sz w:val="24"/>
          <w:szCs w:val="24"/>
        </w:rPr>
        <w:t>若有违反以上承诺内容的行为，我公司自愿接受取消投标资格、记入信用档案、没收投标保证金、媒体通报、1-3年内禁止参与采购等处罚；如已中标的，自动放弃中标资格，并承担全部法律责任；给</w:t>
      </w:r>
      <w:r>
        <w:rPr>
          <w:rStyle w:val="34"/>
          <w:rFonts w:hint="eastAsia" w:ascii="仿宋" w:hAnsi="仿宋" w:eastAsia="仿宋" w:cs="仿宋"/>
          <w:sz w:val="24"/>
          <w:szCs w:val="24"/>
          <w:lang w:eastAsia="zh-CN"/>
        </w:rPr>
        <w:t>采购人</w:t>
      </w:r>
      <w:r>
        <w:rPr>
          <w:rStyle w:val="34"/>
          <w:rFonts w:hint="eastAsia" w:ascii="仿宋" w:hAnsi="仿宋" w:eastAsia="仿宋" w:cs="仿宋"/>
          <w:sz w:val="24"/>
          <w:szCs w:val="24"/>
        </w:rPr>
        <w:t>造成损失的，依法承担赔偿责任。</w:t>
      </w:r>
    </w:p>
    <w:p>
      <w:pPr>
        <w:widowControl/>
        <w:autoSpaceDE w:val="0"/>
        <w:autoSpaceDN w:val="0"/>
        <w:adjustRightInd w:val="0"/>
        <w:spacing w:line="360" w:lineRule="auto"/>
        <w:ind w:right="-481" w:firstLine="420"/>
        <w:rPr>
          <w:rFonts w:hint="eastAsia" w:ascii="仿宋" w:hAnsi="仿宋" w:eastAsia="仿宋" w:cs="仿宋"/>
          <w:kern w:val="1"/>
          <w:sz w:val="24"/>
          <w:szCs w:val="24"/>
        </w:rPr>
      </w:pP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 xml:space="preserve">                       投标人名称(盖公章)：</w:t>
      </w:r>
    </w:p>
    <w:p>
      <w:pPr>
        <w:widowControl/>
        <w:autoSpaceDE w:val="0"/>
        <w:autoSpaceDN w:val="0"/>
        <w:adjustRightInd w:val="0"/>
        <w:spacing w:line="360" w:lineRule="auto"/>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 xml:space="preserve">                       法定代表人（签字或印章）：</w:t>
      </w:r>
    </w:p>
    <w:p>
      <w:pPr>
        <w:widowControl/>
        <w:autoSpaceDE w:val="0"/>
        <w:autoSpaceDN w:val="0"/>
        <w:adjustRightInd w:val="0"/>
        <w:spacing w:line="360" w:lineRule="auto"/>
        <w:ind w:right="-481" w:firstLine="720"/>
        <w:jc w:val="center"/>
        <w:rPr>
          <w:rStyle w:val="34"/>
          <w:rFonts w:hint="eastAsia" w:ascii="仿宋" w:hAnsi="仿宋" w:eastAsia="仿宋" w:cs="仿宋"/>
          <w:sz w:val="24"/>
          <w:szCs w:val="24"/>
        </w:rPr>
      </w:pPr>
      <w:r>
        <w:rPr>
          <w:rStyle w:val="34"/>
          <w:rFonts w:hint="eastAsia" w:ascii="仿宋" w:hAnsi="仿宋" w:eastAsia="仿宋" w:cs="仿宋"/>
          <w:sz w:val="24"/>
          <w:szCs w:val="24"/>
        </w:rPr>
        <w:t xml:space="preserve">                 年   月   日</w:t>
      </w:r>
    </w:p>
    <w:p>
      <w:pPr>
        <w:spacing w:line="440" w:lineRule="exact"/>
        <w:rPr>
          <w:rStyle w:val="34"/>
          <w:rFonts w:hint="eastAsia" w:ascii="仿宋" w:hAnsi="仿宋" w:eastAsia="仿宋" w:cs="仿宋"/>
          <w:sz w:val="24"/>
          <w:szCs w:val="24"/>
        </w:rPr>
      </w:pPr>
      <w:r>
        <w:rPr>
          <w:rStyle w:val="34"/>
          <w:rFonts w:hint="eastAsia" w:ascii="仿宋" w:hAnsi="仿宋" w:eastAsia="仿宋" w:cs="仿宋"/>
          <w:sz w:val="24"/>
          <w:szCs w:val="24"/>
        </w:rPr>
        <w:br w:type="page"/>
      </w:r>
    </w:p>
    <w:p>
      <w:pPr>
        <w:widowControl/>
        <w:jc w:val="left"/>
        <w:rPr>
          <w:rStyle w:val="34"/>
          <w:rFonts w:hint="eastAsia" w:ascii="仿宋" w:hAnsi="仿宋" w:eastAsia="仿宋" w:cs="仿宋"/>
          <w:sz w:val="24"/>
          <w:szCs w:val="24"/>
        </w:rPr>
      </w:pPr>
    </w:p>
    <w:p>
      <w:pPr>
        <w:widowControl/>
        <w:jc w:val="left"/>
        <w:rPr>
          <w:rStyle w:val="34"/>
          <w:rFonts w:hint="eastAsia" w:ascii="仿宋" w:hAnsi="仿宋" w:eastAsia="仿宋" w:cs="仿宋"/>
          <w:sz w:val="24"/>
          <w:szCs w:val="24"/>
        </w:rPr>
      </w:pPr>
    </w:p>
    <w:p>
      <w:pPr>
        <w:widowControl/>
        <w:autoSpaceDE w:val="0"/>
        <w:autoSpaceDN w:val="0"/>
        <w:adjustRightInd w:val="0"/>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【正（副）本】</w:t>
      </w:r>
    </w:p>
    <w:p>
      <w:pPr>
        <w:widowControl/>
        <w:autoSpaceDE w:val="0"/>
        <w:autoSpaceDN w:val="0"/>
        <w:adjustRightInd w:val="0"/>
        <w:ind w:right="-481"/>
        <w:jc w:val="center"/>
        <w:rPr>
          <w:rFonts w:hint="eastAsia" w:ascii="仿宋" w:hAnsi="仿宋" w:eastAsia="仿宋" w:cs="仿宋"/>
          <w:kern w:val="1"/>
          <w:sz w:val="24"/>
          <w:szCs w:val="24"/>
        </w:rPr>
      </w:pPr>
    </w:p>
    <w:p>
      <w:pPr>
        <w:widowControl/>
        <w:autoSpaceDE w:val="0"/>
        <w:autoSpaceDN w:val="0"/>
        <w:adjustRightInd w:val="0"/>
        <w:ind w:right="-481"/>
        <w:jc w:val="center"/>
        <w:rPr>
          <w:rFonts w:hint="eastAsia" w:ascii="仿宋" w:hAnsi="仿宋" w:eastAsia="仿宋" w:cs="仿宋"/>
          <w:kern w:val="1"/>
          <w:sz w:val="24"/>
          <w:szCs w:val="24"/>
        </w:rPr>
      </w:pPr>
    </w:p>
    <w:p>
      <w:pPr>
        <w:widowControl/>
        <w:autoSpaceDE w:val="0"/>
        <w:autoSpaceDN w:val="0"/>
        <w:adjustRightInd w:val="0"/>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投标文件</w:t>
      </w:r>
    </w:p>
    <w:p>
      <w:pPr>
        <w:widowControl/>
        <w:autoSpaceDE w:val="0"/>
        <w:autoSpaceDN w:val="0"/>
        <w:adjustRightInd w:val="0"/>
        <w:ind w:right="-481"/>
        <w:jc w:val="center"/>
        <w:rPr>
          <w:rFonts w:hint="eastAsia" w:ascii="仿宋" w:hAnsi="仿宋" w:eastAsia="仿宋" w:cs="仿宋"/>
          <w:b/>
          <w:bCs/>
          <w:kern w:val="1"/>
          <w:sz w:val="24"/>
          <w:szCs w:val="24"/>
        </w:rPr>
      </w:pPr>
    </w:p>
    <w:p>
      <w:pPr>
        <w:widowControl/>
        <w:autoSpaceDE w:val="0"/>
        <w:autoSpaceDN w:val="0"/>
        <w:adjustRightInd w:val="0"/>
        <w:ind w:right="-481"/>
        <w:jc w:val="center"/>
        <w:rPr>
          <w:rFonts w:hint="eastAsia" w:ascii="仿宋" w:hAnsi="仿宋" w:eastAsia="仿宋" w:cs="仿宋"/>
          <w:b/>
          <w:bCs/>
          <w:kern w:val="1"/>
          <w:sz w:val="24"/>
          <w:szCs w:val="24"/>
        </w:rPr>
      </w:pPr>
    </w:p>
    <w:p>
      <w:pPr>
        <w:widowControl/>
        <w:autoSpaceDE w:val="0"/>
        <w:autoSpaceDN w:val="0"/>
        <w:adjustRightInd w:val="0"/>
        <w:ind w:right="-481"/>
        <w:jc w:val="center"/>
        <w:rPr>
          <w:rFonts w:hint="eastAsia" w:ascii="仿宋" w:hAnsi="仿宋" w:eastAsia="仿宋" w:cs="仿宋"/>
          <w:b/>
          <w:bCs/>
          <w:kern w:val="1"/>
          <w:sz w:val="24"/>
          <w:szCs w:val="24"/>
        </w:rPr>
      </w:pPr>
    </w:p>
    <w:p>
      <w:pPr>
        <w:widowControl/>
        <w:autoSpaceDE w:val="0"/>
        <w:autoSpaceDN w:val="0"/>
        <w:adjustRightInd w:val="0"/>
        <w:spacing w:before="340" w:after="330" w:line="576"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技术部分</w:t>
      </w:r>
    </w:p>
    <w:p>
      <w:pPr>
        <w:widowControl/>
        <w:autoSpaceDE w:val="0"/>
        <w:autoSpaceDN w:val="0"/>
        <w:adjustRightInd w:val="0"/>
        <w:ind w:right="-481"/>
        <w:jc w:val="center"/>
        <w:rPr>
          <w:rFonts w:hint="eastAsia" w:ascii="仿宋" w:hAnsi="仿宋" w:eastAsia="仿宋" w:cs="仿宋"/>
          <w:kern w:val="1"/>
          <w:sz w:val="24"/>
          <w:szCs w:val="24"/>
        </w:rPr>
      </w:pPr>
    </w:p>
    <w:p>
      <w:pPr>
        <w:widowControl/>
        <w:autoSpaceDE w:val="0"/>
        <w:autoSpaceDN w:val="0"/>
        <w:adjustRightInd w:val="0"/>
        <w:ind w:right="-481"/>
        <w:jc w:val="center"/>
        <w:rPr>
          <w:rFonts w:hint="eastAsia" w:ascii="仿宋" w:hAnsi="仿宋" w:eastAsia="仿宋" w:cs="仿宋"/>
          <w:b/>
          <w:bCs/>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r>
        <w:rPr>
          <w:rFonts w:hint="eastAsia" w:ascii="仿宋" w:hAnsi="仿宋" w:eastAsia="仿宋" w:cs="仿宋"/>
          <w:kern w:val="1"/>
          <w:sz w:val="24"/>
          <w:szCs w:val="24"/>
        </w:rPr>
        <w:t>项目名称：</w:t>
      </w:r>
    </w:p>
    <w:p>
      <w:pPr>
        <w:widowControl/>
        <w:autoSpaceDE w:val="0"/>
        <w:autoSpaceDN w:val="0"/>
        <w:adjustRightInd w:val="0"/>
        <w:spacing w:line="600" w:lineRule="auto"/>
        <w:ind w:right="-481" w:firstLine="2880"/>
        <w:rPr>
          <w:rFonts w:hint="eastAsia" w:ascii="仿宋" w:hAnsi="仿宋" w:eastAsia="仿宋" w:cs="仿宋"/>
          <w:kern w:val="1"/>
          <w:sz w:val="24"/>
          <w:szCs w:val="24"/>
        </w:rPr>
      </w:pPr>
    </w:p>
    <w:p>
      <w:pPr>
        <w:widowControl/>
        <w:autoSpaceDE w:val="0"/>
        <w:autoSpaceDN w:val="0"/>
        <w:adjustRightInd w:val="0"/>
        <w:spacing w:line="600" w:lineRule="auto"/>
        <w:ind w:right="-481" w:firstLine="2880"/>
        <w:rPr>
          <w:rFonts w:hint="eastAsia" w:ascii="仿宋" w:hAnsi="仿宋" w:eastAsia="仿宋" w:cs="仿宋"/>
          <w:kern w:val="1"/>
          <w:sz w:val="24"/>
          <w:szCs w:val="24"/>
        </w:rPr>
      </w:pPr>
    </w:p>
    <w:p>
      <w:pPr>
        <w:widowControl/>
        <w:autoSpaceDE w:val="0"/>
        <w:autoSpaceDN w:val="0"/>
        <w:adjustRightInd w:val="0"/>
        <w:spacing w:line="360" w:lineRule="auto"/>
        <w:ind w:right="-481" w:firstLine="2880"/>
        <w:rPr>
          <w:rFonts w:hint="eastAsia" w:ascii="仿宋" w:hAnsi="仿宋" w:eastAsia="仿宋" w:cs="仿宋"/>
          <w:kern w:val="1"/>
          <w:sz w:val="24"/>
          <w:szCs w:val="24"/>
        </w:rPr>
      </w:pPr>
      <w:r>
        <w:rPr>
          <w:rFonts w:hint="eastAsia" w:ascii="仿宋" w:hAnsi="仿宋" w:eastAsia="仿宋" w:cs="仿宋"/>
          <w:kern w:val="1"/>
          <w:sz w:val="24"/>
          <w:szCs w:val="24"/>
        </w:rPr>
        <w:t>投标单位全称（盖公章）：</w:t>
      </w:r>
    </w:p>
    <w:p>
      <w:pPr>
        <w:widowControl/>
        <w:autoSpaceDE w:val="0"/>
        <w:autoSpaceDN w:val="0"/>
        <w:adjustRightInd w:val="0"/>
        <w:spacing w:line="6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二〇   年  月  日</w:t>
      </w:r>
    </w:p>
    <w:p>
      <w:pPr>
        <w:widowControl/>
        <w:autoSpaceDE w:val="0"/>
        <w:autoSpaceDN w:val="0"/>
        <w:adjustRightInd w:val="0"/>
        <w:spacing w:line="640" w:lineRule="exact"/>
        <w:ind w:right="-481"/>
        <w:rPr>
          <w:rFonts w:hint="eastAsia" w:ascii="仿宋" w:hAnsi="仿宋" w:eastAsia="仿宋" w:cs="仿宋"/>
          <w:kern w:val="1"/>
          <w:sz w:val="24"/>
          <w:szCs w:val="24"/>
        </w:rPr>
      </w:pPr>
    </w:p>
    <w:p>
      <w:pPr>
        <w:widowControl/>
        <w:autoSpaceDE w:val="0"/>
        <w:autoSpaceDN w:val="0"/>
        <w:adjustRightInd w:val="0"/>
        <w:spacing w:before="260" w:after="260" w:line="408"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技术文件目录</w:t>
      </w:r>
    </w:p>
    <w:p>
      <w:pPr>
        <w:widowControl/>
        <w:autoSpaceDE w:val="0"/>
        <w:autoSpaceDN w:val="0"/>
        <w:adjustRightInd w:val="0"/>
        <w:spacing w:line="420" w:lineRule="exact"/>
        <w:ind w:right="-482"/>
        <w:jc w:val="left"/>
        <w:rPr>
          <w:rFonts w:hint="eastAsia" w:ascii="仿宋" w:hAnsi="仿宋" w:eastAsia="仿宋" w:cs="仿宋"/>
          <w:kern w:val="1"/>
          <w:sz w:val="24"/>
          <w:szCs w:val="24"/>
        </w:rPr>
      </w:pP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1、货物清单（见附件10）；</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2、原厂出厂配置表以及原厂中文使用说明书；</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3、技术响应表（见附件11）以及产品彩页等图片介绍资料；</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4、选配件、专用耗材、售后服务优惠表（若有）（见附件12）；</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5、</w:t>
      </w:r>
      <w:r>
        <w:rPr>
          <w:rFonts w:hint="eastAsia" w:ascii="仿宋" w:hAnsi="仿宋" w:eastAsia="仿宋" w:cs="仿宋"/>
          <w:sz w:val="24"/>
          <w:szCs w:val="24"/>
        </w:rPr>
        <w:t>项目实施人员（主要从业人员以及其技术资格）一览表</w:t>
      </w:r>
      <w:r>
        <w:rPr>
          <w:rStyle w:val="34"/>
          <w:rFonts w:hint="eastAsia" w:ascii="仿宋" w:hAnsi="仿宋" w:eastAsia="仿宋" w:cs="仿宋"/>
          <w:sz w:val="24"/>
          <w:szCs w:val="24"/>
        </w:rPr>
        <w:t>（若有）（见附件13）</w:t>
      </w:r>
      <w:r>
        <w:rPr>
          <w:rFonts w:hint="eastAsia" w:ascii="仿宋" w:hAnsi="仿宋" w:eastAsia="仿宋" w:cs="仿宋"/>
          <w:kern w:val="1"/>
          <w:sz w:val="24"/>
          <w:szCs w:val="24"/>
        </w:rPr>
        <w:t xml:space="preserve">； </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6、</w:t>
      </w:r>
      <w:r>
        <w:rPr>
          <w:rFonts w:hint="eastAsia" w:ascii="仿宋" w:hAnsi="仿宋" w:eastAsia="仿宋" w:cs="仿宋"/>
          <w:sz w:val="24"/>
          <w:szCs w:val="24"/>
          <w:lang w:val="zh-CN"/>
        </w:rPr>
        <w:t>应急救护指导</w:t>
      </w:r>
      <w:r>
        <w:rPr>
          <w:rStyle w:val="34"/>
          <w:rFonts w:hint="eastAsia" w:ascii="仿宋" w:hAnsi="仿宋" w:eastAsia="仿宋" w:cs="仿宋"/>
          <w:sz w:val="24"/>
          <w:szCs w:val="24"/>
        </w:rPr>
        <w:t>；</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7、</w:t>
      </w:r>
      <w:r>
        <w:rPr>
          <w:rFonts w:hint="eastAsia" w:ascii="仿宋" w:hAnsi="仿宋" w:eastAsia="仿宋" w:cs="仿宋"/>
          <w:sz w:val="24"/>
          <w:szCs w:val="24"/>
          <w:lang w:val="zh-CN"/>
        </w:rPr>
        <w:t>供货组织及安装调试方案</w:t>
      </w:r>
      <w:r>
        <w:rPr>
          <w:rStyle w:val="34"/>
          <w:rFonts w:hint="eastAsia" w:ascii="仿宋" w:hAnsi="仿宋" w:eastAsia="仿宋" w:cs="仿宋"/>
          <w:sz w:val="24"/>
          <w:szCs w:val="24"/>
        </w:rPr>
        <w:t>；</w:t>
      </w:r>
    </w:p>
    <w:p>
      <w:pPr>
        <w:widowControl/>
        <w:autoSpaceDE w:val="0"/>
        <w:autoSpaceDN w:val="0"/>
        <w:adjustRightInd w:val="0"/>
        <w:spacing w:line="360" w:lineRule="auto"/>
        <w:ind w:right="-482" w:firstLine="480"/>
        <w:jc w:val="left"/>
        <w:rPr>
          <w:rStyle w:val="69"/>
          <w:rFonts w:hint="eastAsia" w:ascii="仿宋" w:hAnsi="仿宋" w:eastAsia="仿宋" w:cs="仿宋"/>
          <w:sz w:val="24"/>
          <w:szCs w:val="24"/>
          <w:lang w:bidi="ar"/>
        </w:rPr>
      </w:pPr>
      <w:r>
        <w:rPr>
          <w:rFonts w:hint="eastAsia" w:ascii="仿宋" w:hAnsi="仿宋" w:eastAsia="仿宋" w:cs="仿宋"/>
          <w:kern w:val="1"/>
          <w:sz w:val="24"/>
          <w:szCs w:val="24"/>
        </w:rPr>
        <w:t>8、</w:t>
      </w:r>
      <w:r>
        <w:rPr>
          <w:rStyle w:val="69"/>
          <w:rFonts w:hint="eastAsia" w:ascii="仿宋" w:hAnsi="仿宋" w:eastAsia="仿宋" w:cs="仿宋"/>
          <w:sz w:val="24"/>
          <w:szCs w:val="24"/>
          <w:lang w:bidi="ar"/>
        </w:rPr>
        <w:t>培训方案；</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Style w:val="69"/>
          <w:rFonts w:hint="eastAsia" w:ascii="仿宋" w:hAnsi="仿宋" w:eastAsia="仿宋" w:cs="仿宋"/>
          <w:sz w:val="24"/>
          <w:szCs w:val="24"/>
          <w:lang w:bidi="ar"/>
        </w:rPr>
        <w:t>9、售后服务方案；</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Fonts w:hint="eastAsia" w:ascii="仿宋" w:hAnsi="仿宋" w:eastAsia="仿宋" w:cs="仿宋"/>
          <w:sz w:val="24"/>
          <w:szCs w:val="24"/>
        </w:rPr>
        <w:t>10</w:t>
      </w:r>
      <w:r>
        <w:rPr>
          <w:rStyle w:val="34"/>
          <w:rFonts w:hint="eastAsia" w:ascii="仿宋" w:hAnsi="仿宋" w:eastAsia="仿宋" w:cs="仿宋"/>
          <w:sz w:val="24"/>
          <w:szCs w:val="24"/>
        </w:rPr>
        <w:t>、招标文件技术评标办法中要求提交的相关证明材料复印件；</w:t>
      </w:r>
    </w:p>
    <w:p>
      <w:pPr>
        <w:widowControl/>
        <w:autoSpaceDE w:val="0"/>
        <w:autoSpaceDN w:val="0"/>
        <w:adjustRightInd w:val="0"/>
        <w:spacing w:line="360" w:lineRule="auto"/>
        <w:ind w:right="-482" w:firstLine="480"/>
        <w:jc w:val="left"/>
        <w:rPr>
          <w:rStyle w:val="34"/>
          <w:rFonts w:hint="eastAsia" w:ascii="仿宋" w:hAnsi="仿宋" w:eastAsia="仿宋" w:cs="仿宋"/>
          <w:sz w:val="24"/>
          <w:szCs w:val="24"/>
        </w:rPr>
      </w:pPr>
      <w:r>
        <w:rPr>
          <w:rStyle w:val="34"/>
          <w:rFonts w:hint="eastAsia" w:ascii="仿宋" w:hAnsi="仿宋" w:eastAsia="仿宋" w:cs="仿宋"/>
          <w:sz w:val="24"/>
          <w:szCs w:val="24"/>
        </w:rPr>
        <w:t>11、投标人需要说明的其他文件和说明（格式自拟）。</w:t>
      </w:r>
    </w:p>
    <w:p>
      <w:pPr>
        <w:widowControl/>
        <w:autoSpaceDE w:val="0"/>
        <w:autoSpaceDN w:val="0"/>
        <w:adjustRightInd w:val="0"/>
        <w:spacing w:line="360" w:lineRule="auto"/>
        <w:ind w:right="-482"/>
        <w:jc w:val="left"/>
        <w:rPr>
          <w:rFonts w:hint="eastAsia" w:ascii="仿宋" w:hAnsi="仿宋" w:eastAsia="仿宋" w:cs="仿宋"/>
          <w:kern w:val="1"/>
          <w:sz w:val="24"/>
          <w:szCs w:val="24"/>
        </w:rPr>
      </w:pPr>
    </w:p>
    <w:p>
      <w:pPr>
        <w:widowControl/>
        <w:autoSpaceDE w:val="0"/>
        <w:autoSpaceDN w:val="0"/>
        <w:adjustRightInd w:val="0"/>
        <w:spacing w:line="420" w:lineRule="exact"/>
        <w:ind w:right="-482"/>
        <w:jc w:val="left"/>
        <w:rPr>
          <w:rFonts w:hint="eastAsia" w:ascii="仿宋" w:hAnsi="仿宋" w:eastAsia="仿宋" w:cs="仿宋"/>
          <w:kern w:val="1"/>
          <w:sz w:val="24"/>
          <w:szCs w:val="24"/>
        </w:rPr>
      </w:pPr>
    </w:p>
    <w:p>
      <w:pPr>
        <w:widowControl/>
        <w:autoSpaceDE w:val="0"/>
        <w:autoSpaceDN w:val="0"/>
        <w:adjustRightInd w:val="0"/>
        <w:spacing w:line="640" w:lineRule="exact"/>
        <w:ind w:right="-481"/>
        <w:rPr>
          <w:rFonts w:hint="eastAsia" w:ascii="仿宋" w:hAnsi="仿宋" w:eastAsia="仿宋" w:cs="仿宋"/>
          <w:kern w:val="1"/>
          <w:sz w:val="24"/>
          <w:szCs w:val="24"/>
        </w:rPr>
        <w:sectPr>
          <w:pgSz w:w="11906" w:h="16838"/>
          <w:pgMar w:top="1440" w:right="1800" w:bottom="1440" w:left="1800" w:header="851" w:footer="992" w:gutter="0"/>
          <w:cols w:space="720" w:num="1"/>
          <w:docGrid w:type="lines" w:linePitch="312" w:charSpace="0"/>
        </w:sectPr>
      </w:pPr>
    </w:p>
    <w:p>
      <w:pPr>
        <w:widowControl/>
        <w:autoSpaceDE w:val="0"/>
        <w:autoSpaceDN w:val="0"/>
        <w:adjustRightInd w:val="0"/>
        <w:ind w:right="-481"/>
        <w:jc w:val="left"/>
        <w:rPr>
          <w:rStyle w:val="34"/>
          <w:rFonts w:hint="eastAsia" w:ascii="仿宋" w:hAnsi="仿宋" w:eastAsia="仿宋" w:cs="仿宋"/>
          <w:sz w:val="24"/>
          <w:szCs w:val="24"/>
        </w:rPr>
      </w:pPr>
      <w:r>
        <w:rPr>
          <w:rStyle w:val="34"/>
          <w:rFonts w:hint="eastAsia" w:ascii="仿宋" w:hAnsi="仿宋" w:eastAsia="仿宋" w:cs="仿宋"/>
          <w:sz w:val="24"/>
          <w:szCs w:val="24"/>
        </w:rPr>
        <w:t>附件10：</w:t>
      </w:r>
    </w:p>
    <w:p>
      <w:pPr>
        <w:widowControl/>
        <w:autoSpaceDE w:val="0"/>
        <w:autoSpaceDN w:val="0"/>
        <w:adjustRightInd w:val="0"/>
        <w:spacing w:before="120" w:after="120" w:line="3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货物清单</w:t>
      </w:r>
    </w:p>
    <w:p>
      <w:pPr>
        <w:widowControl/>
        <w:autoSpaceDE w:val="0"/>
        <w:autoSpaceDN w:val="0"/>
        <w:adjustRightInd w:val="0"/>
        <w:spacing w:before="120" w:after="120" w:line="300" w:lineRule="auto"/>
        <w:ind w:right="-481" w:firstLine="630"/>
        <w:jc w:val="center"/>
        <w:rPr>
          <w:rFonts w:hint="eastAsia" w:ascii="仿宋" w:hAnsi="仿宋" w:eastAsia="仿宋" w:cs="仿宋"/>
          <w:kern w:val="1"/>
          <w:sz w:val="24"/>
          <w:szCs w:val="24"/>
        </w:rPr>
      </w:pPr>
    </w:p>
    <w:p>
      <w:pPr>
        <w:widowControl/>
        <w:autoSpaceDE w:val="0"/>
        <w:autoSpaceDN w:val="0"/>
        <w:adjustRightInd w:val="0"/>
        <w:spacing w:after="240"/>
        <w:ind w:right="-481"/>
        <w:rPr>
          <w:rFonts w:hint="eastAsia" w:ascii="仿宋" w:hAnsi="仿宋" w:eastAsia="仿宋" w:cs="仿宋"/>
          <w:b/>
          <w:bCs/>
          <w:kern w:val="1"/>
          <w:sz w:val="24"/>
          <w:szCs w:val="24"/>
        </w:rPr>
      </w:pPr>
      <w:r>
        <w:rPr>
          <w:rStyle w:val="34"/>
          <w:rFonts w:hint="eastAsia" w:ascii="仿宋" w:hAnsi="仿宋" w:eastAsia="仿宋" w:cs="仿宋"/>
          <w:sz w:val="24"/>
          <w:szCs w:val="24"/>
        </w:rPr>
        <w:t>投标包：第 包                             包名称：</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00"/>
        <w:gridCol w:w="1080"/>
        <w:gridCol w:w="126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序号</w:t>
            </w:r>
          </w:p>
        </w:tc>
        <w:tc>
          <w:tcPr>
            <w:tcW w:w="144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设备名称</w:t>
            </w:r>
          </w:p>
        </w:tc>
        <w:tc>
          <w:tcPr>
            <w:tcW w:w="90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品牌</w:t>
            </w:r>
          </w:p>
        </w:tc>
        <w:tc>
          <w:tcPr>
            <w:tcW w:w="108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产地</w:t>
            </w:r>
          </w:p>
        </w:tc>
        <w:tc>
          <w:tcPr>
            <w:tcW w:w="126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规格</w:t>
            </w:r>
          </w:p>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型号</w:t>
            </w:r>
          </w:p>
        </w:tc>
        <w:tc>
          <w:tcPr>
            <w:tcW w:w="3497"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性能以及指标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1</w:t>
            </w:r>
          </w:p>
        </w:tc>
        <w:tc>
          <w:tcPr>
            <w:tcW w:w="144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ind w:left="480" w:hanging="480"/>
              <w:jc w:val="center"/>
              <w:rPr>
                <w:rFonts w:hint="eastAsia" w:ascii="仿宋" w:hAnsi="仿宋" w:eastAsia="仿宋" w:cs="仿宋"/>
                <w:kern w:val="1"/>
                <w:sz w:val="24"/>
                <w:szCs w:val="24"/>
              </w:rPr>
            </w:pPr>
          </w:p>
        </w:tc>
        <w:tc>
          <w:tcPr>
            <w:tcW w:w="1080" w:type="dxa"/>
            <w:tcMar>
              <w:top w:w="100" w:type="dxa"/>
              <w:right w:w="100" w:type="dxa"/>
            </w:tcMa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2</w:t>
            </w:r>
          </w:p>
        </w:tc>
        <w:tc>
          <w:tcPr>
            <w:tcW w:w="144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ind w:left="480" w:hanging="480"/>
              <w:jc w:val="center"/>
              <w:rPr>
                <w:rFonts w:hint="eastAsia" w:ascii="仿宋" w:hAnsi="仿宋" w:eastAsia="仿宋" w:cs="仿宋"/>
                <w:kern w:val="1"/>
                <w:sz w:val="24"/>
                <w:szCs w:val="24"/>
              </w:rPr>
            </w:pPr>
          </w:p>
        </w:tc>
        <w:tc>
          <w:tcPr>
            <w:tcW w:w="1080" w:type="dxa"/>
            <w:tcMar>
              <w:top w:w="100" w:type="dxa"/>
              <w:right w:w="100" w:type="dxa"/>
            </w:tcMa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3</w:t>
            </w:r>
          </w:p>
        </w:tc>
        <w:tc>
          <w:tcPr>
            <w:tcW w:w="144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ind w:left="480" w:hanging="480"/>
              <w:jc w:val="center"/>
              <w:rPr>
                <w:rFonts w:hint="eastAsia" w:ascii="仿宋" w:hAnsi="仿宋" w:eastAsia="仿宋" w:cs="仿宋"/>
                <w:kern w:val="1"/>
                <w:sz w:val="24"/>
                <w:szCs w:val="24"/>
              </w:rPr>
            </w:pPr>
          </w:p>
        </w:tc>
        <w:tc>
          <w:tcPr>
            <w:tcW w:w="1080" w:type="dxa"/>
            <w:tcMar>
              <w:top w:w="100" w:type="dxa"/>
              <w:right w:w="100" w:type="dxa"/>
            </w:tcMa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4</w:t>
            </w:r>
          </w:p>
        </w:tc>
        <w:tc>
          <w:tcPr>
            <w:tcW w:w="144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ind w:left="480" w:hanging="480"/>
              <w:jc w:val="center"/>
              <w:rPr>
                <w:rFonts w:hint="eastAsia" w:ascii="仿宋" w:hAnsi="仿宋" w:eastAsia="仿宋" w:cs="仿宋"/>
                <w:kern w:val="1"/>
                <w:sz w:val="24"/>
                <w:szCs w:val="24"/>
              </w:rPr>
            </w:pPr>
          </w:p>
        </w:tc>
        <w:tc>
          <w:tcPr>
            <w:tcW w:w="1080" w:type="dxa"/>
            <w:tcMar>
              <w:top w:w="100" w:type="dxa"/>
              <w:right w:w="100" w:type="dxa"/>
            </w:tcMa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Style w:val="34"/>
                <w:rFonts w:hint="eastAsia" w:ascii="仿宋" w:hAnsi="仿宋" w:eastAsia="仿宋" w:cs="仿宋"/>
                <w:sz w:val="24"/>
                <w:szCs w:val="24"/>
              </w:rPr>
            </w:pPr>
            <w:r>
              <w:rPr>
                <w:rStyle w:val="34"/>
                <w:rFonts w:hint="eastAsia" w:ascii="仿宋" w:hAnsi="仿宋" w:eastAsia="仿宋" w:cs="仿宋"/>
                <w:sz w:val="24"/>
                <w:szCs w:val="24"/>
              </w:rPr>
              <w:t>5</w:t>
            </w:r>
          </w:p>
        </w:tc>
        <w:tc>
          <w:tcPr>
            <w:tcW w:w="144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ind w:left="480" w:hanging="480"/>
              <w:jc w:val="center"/>
              <w:rPr>
                <w:rFonts w:hint="eastAsia" w:ascii="仿宋" w:hAnsi="仿宋" w:eastAsia="仿宋" w:cs="仿宋"/>
                <w:kern w:val="1"/>
                <w:sz w:val="24"/>
                <w:szCs w:val="24"/>
              </w:rPr>
            </w:pPr>
          </w:p>
        </w:tc>
        <w:tc>
          <w:tcPr>
            <w:tcW w:w="1080" w:type="dxa"/>
            <w:tcMar>
              <w:top w:w="100" w:type="dxa"/>
              <w:right w:w="100" w:type="dxa"/>
            </w:tcMa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r>
              <w:rPr>
                <w:rFonts w:hint="eastAsia" w:ascii="仿宋" w:hAnsi="仿宋" w:eastAsia="仿宋" w:cs="仿宋"/>
                <w:kern w:val="1"/>
                <w:sz w:val="24"/>
                <w:szCs w:val="24"/>
              </w:rPr>
              <w:t>6</w:t>
            </w:r>
          </w:p>
        </w:tc>
        <w:tc>
          <w:tcPr>
            <w:tcW w:w="144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ind w:left="480" w:hanging="480"/>
              <w:jc w:val="center"/>
              <w:rPr>
                <w:rFonts w:hint="eastAsia" w:ascii="仿宋" w:hAnsi="仿宋" w:eastAsia="仿宋" w:cs="仿宋"/>
                <w:kern w:val="1"/>
                <w:sz w:val="24"/>
                <w:szCs w:val="24"/>
              </w:rPr>
            </w:pPr>
          </w:p>
        </w:tc>
        <w:tc>
          <w:tcPr>
            <w:tcW w:w="1080" w:type="dxa"/>
            <w:tcMar>
              <w:top w:w="100" w:type="dxa"/>
              <w:right w:w="100" w:type="dxa"/>
            </w:tcMa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jc w:val="center"/>
              <w:rPr>
                <w:rFonts w:hint="eastAsia" w:ascii="仿宋" w:hAnsi="仿宋" w:eastAsia="仿宋" w:cs="仿宋"/>
                <w:kern w:val="1"/>
                <w:sz w:val="24"/>
                <w:szCs w:val="24"/>
              </w:rPr>
            </w:pPr>
          </w:p>
        </w:tc>
      </w:tr>
    </w:tbl>
    <w:p>
      <w:pPr>
        <w:widowControl/>
        <w:autoSpaceDE w:val="0"/>
        <w:autoSpaceDN w:val="0"/>
        <w:adjustRightInd w:val="0"/>
        <w:spacing w:before="120"/>
        <w:ind w:right="-481" w:firstLine="480"/>
        <w:rPr>
          <w:rFonts w:hint="eastAsia" w:ascii="仿宋" w:hAnsi="仿宋" w:eastAsia="仿宋" w:cs="仿宋"/>
          <w:kern w:val="1"/>
          <w:sz w:val="24"/>
          <w:szCs w:val="24"/>
        </w:rPr>
      </w:pPr>
    </w:p>
    <w:p>
      <w:pPr>
        <w:widowControl/>
        <w:autoSpaceDE w:val="0"/>
        <w:autoSpaceDN w:val="0"/>
        <w:adjustRightInd w:val="0"/>
        <w:spacing w:before="120"/>
        <w:ind w:right="-481" w:firstLine="480"/>
        <w:rPr>
          <w:rFonts w:hint="eastAsia" w:ascii="仿宋" w:hAnsi="仿宋" w:eastAsia="仿宋" w:cs="仿宋"/>
          <w:kern w:val="1"/>
          <w:sz w:val="24"/>
          <w:szCs w:val="24"/>
        </w:rPr>
      </w:pPr>
    </w:p>
    <w:p>
      <w:pPr>
        <w:widowControl/>
        <w:autoSpaceDE w:val="0"/>
        <w:autoSpaceDN w:val="0"/>
        <w:adjustRightInd w:val="0"/>
        <w:spacing w:before="120"/>
        <w:ind w:right="-481" w:firstLine="480"/>
        <w:rPr>
          <w:rFonts w:hint="eastAsia" w:ascii="仿宋" w:hAnsi="仿宋" w:eastAsia="仿宋" w:cs="仿宋"/>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投标人名称（盖公章）：</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投标人法定代表人或者被授权代表：（签字）</w:t>
      </w:r>
    </w:p>
    <w:p>
      <w:pPr>
        <w:widowControl/>
        <w:autoSpaceDE w:val="0"/>
        <w:autoSpaceDN w:val="0"/>
        <w:adjustRightInd w:val="0"/>
        <w:spacing w:line="360" w:lineRule="auto"/>
        <w:ind w:right="-481"/>
        <w:rPr>
          <w:rFonts w:hint="eastAsia" w:ascii="仿宋" w:hAnsi="仿宋" w:eastAsia="仿宋" w:cs="仿宋"/>
          <w:kern w:val="1"/>
          <w:sz w:val="24"/>
          <w:szCs w:val="24"/>
        </w:rPr>
      </w:pPr>
      <w:r>
        <w:rPr>
          <w:rStyle w:val="34"/>
          <w:rFonts w:hint="eastAsia" w:ascii="仿宋" w:hAnsi="仿宋" w:eastAsia="仿宋" w:cs="仿宋"/>
          <w:sz w:val="24"/>
          <w:szCs w:val="24"/>
        </w:rPr>
        <w:t>时间：年 月日</w:t>
      </w:r>
    </w:p>
    <w:p>
      <w:pPr>
        <w:widowControl/>
        <w:autoSpaceDE w:val="0"/>
        <w:autoSpaceDN w:val="0"/>
        <w:adjustRightInd w:val="0"/>
        <w:spacing w:line="480" w:lineRule="auto"/>
        <w:rPr>
          <w:rFonts w:hint="eastAsia" w:ascii="仿宋" w:hAnsi="仿宋" w:eastAsia="仿宋" w:cs="仿宋"/>
          <w:kern w:val="1"/>
          <w:sz w:val="24"/>
          <w:szCs w:val="24"/>
        </w:rPr>
      </w:pPr>
    </w:p>
    <w:p>
      <w:pPr>
        <w:widowControl/>
        <w:autoSpaceDE w:val="0"/>
        <w:autoSpaceDN w:val="0"/>
        <w:adjustRightInd w:val="0"/>
        <w:spacing w:before="295" w:after="295"/>
        <w:ind w:right="-481"/>
        <w:rPr>
          <w:rStyle w:val="34"/>
          <w:rFonts w:hint="eastAsia" w:ascii="仿宋" w:hAnsi="仿宋" w:eastAsia="仿宋" w:cs="仿宋"/>
          <w:sz w:val="24"/>
          <w:szCs w:val="24"/>
        </w:rPr>
      </w:pPr>
      <w:r>
        <w:rPr>
          <w:rFonts w:hint="eastAsia" w:ascii="仿宋" w:hAnsi="仿宋" w:eastAsia="仿宋" w:cs="仿宋"/>
          <w:kern w:val="1"/>
          <w:sz w:val="24"/>
          <w:szCs w:val="24"/>
        </w:rPr>
        <w:br w:type="page"/>
      </w:r>
      <w:r>
        <w:rPr>
          <w:rStyle w:val="34"/>
          <w:rFonts w:hint="eastAsia" w:ascii="仿宋" w:hAnsi="仿宋" w:eastAsia="仿宋" w:cs="仿宋"/>
          <w:sz w:val="24"/>
          <w:szCs w:val="24"/>
        </w:rPr>
        <w:t>附件11：</w:t>
      </w:r>
    </w:p>
    <w:p>
      <w:pPr>
        <w:widowControl/>
        <w:autoSpaceDE w:val="0"/>
        <w:autoSpaceDN w:val="0"/>
        <w:adjustRightInd w:val="0"/>
        <w:spacing w:before="120" w:after="120" w:line="3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技术响应表</w:t>
      </w:r>
    </w:p>
    <w:p>
      <w:pPr>
        <w:widowControl/>
        <w:autoSpaceDE w:val="0"/>
        <w:autoSpaceDN w:val="0"/>
        <w:adjustRightInd w:val="0"/>
        <w:spacing w:after="240"/>
        <w:ind w:right="-481"/>
        <w:rPr>
          <w:rFonts w:hint="eastAsia" w:ascii="仿宋" w:hAnsi="仿宋" w:eastAsia="仿宋" w:cs="仿宋"/>
          <w:b/>
          <w:bCs/>
          <w:kern w:val="1"/>
          <w:sz w:val="24"/>
          <w:szCs w:val="24"/>
        </w:rPr>
      </w:pPr>
      <w:r>
        <w:rPr>
          <w:rStyle w:val="34"/>
          <w:rFonts w:hint="eastAsia" w:ascii="仿宋" w:hAnsi="仿宋" w:eastAsia="仿宋" w:cs="仿宋"/>
          <w:sz w:val="24"/>
          <w:szCs w:val="24"/>
        </w:rPr>
        <w:t>投标包：第包                             包名称：</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jc w:val="center"/>
              <w:rPr>
                <w:rStyle w:val="34"/>
                <w:rFonts w:hint="eastAsia" w:ascii="仿宋" w:hAnsi="仿宋" w:eastAsia="仿宋" w:cs="仿宋"/>
                <w:sz w:val="24"/>
                <w:szCs w:val="24"/>
              </w:rPr>
            </w:pPr>
            <w:r>
              <w:rPr>
                <w:rStyle w:val="34"/>
                <w:rFonts w:hint="eastAsia" w:ascii="仿宋" w:hAnsi="仿宋" w:eastAsia="仿宋" w:cs="仿宋"/>
                <w:sz w:val="24"/>
                <w:szCs w:val="24"/>
              </w:rPr>
              <w:t>序号</w:t>
            </w:r>
          </w:p>
        </w:tc>
        <w:tc>
          <w:tcPr>
            <w:tcW w:w="3092" w:type="dxa"/>
            <w:tcMar>
              <w:top w:w="100" w:type="dxa"/>
              <w:right w:w="100" w:type="dxa"/>
            </w:tcMar>
            <w:vAlign w:val="center"/>
          </w:tcPr>
          <w:p>
            <w:pPr>
              <w:widowControl/>
              <w:autoSpaceDE w:val="0"/>
              <w:autoSpaceDN w:val="0"/>
              <w:adjustRightInd w:val="0"/>
              <w:jc w:val="center"/>
              <w:rPr>
                <w:rStyle w:val="34"/>
                <w:rFonts w:hint="eastAsia" w:ascii="仿宋" w:hAnsi="仿宋" w:eastAsia="仿宋" w:cs="仿宋"/>
                <w:sz w:val="24"/>
                <w:szCs w:val="24"/>
              </w:rPr>
            </w:pPr>
            <w:r>
              <w:rPr>
                <w:rStyle w:val="34"/>
                <w:rFonts w:hint="eastAsia" w:ascii="仿宋" w:hAnsi="仿宋" w:eastAsia="仿宋" w:cs="仿宋"/>
                <w:sz w:val="24"/>
                <w:szCs w:val="24"/>
              </w:rPr>
              <w:t>招标文件要求</w:t>
            </w:r>
          </w:p>
        </w:tc>
        <w:tc>
          <w:tcPr>
            <w:tcW w:w="2862" w:type="dxa"/>
            <w:tcMar>
              <w:top w:w="100" w:type="dxa"/>
              <w:right w:w="100" w:type="dxa"/>
            </w:tcMar>
            <w:vAlign w:val="center"/>
          </w:tcPr>
          <w:p>
            <w:pPr>
              <w:widowControl/>
              <w:autoSpaceDE w:val="0"/>
              <w:autoSpaceDN w:val="0"/>
              <w:adjustRightInd w:val="0"/>
              <w:jc w:val="center"/>
              <w:rPr>
                <w:rStyle w:val="34"/>
                <w:rFonts w:hint="eastAsia" w:ascii="仿宋" w:hAnsi="仿宋" w:eastAsia="仿宋" w:cs="仿宋"/>
                <w:sz w:val="24"/>
                <w:szCs w:val="24"/>
              </w:rPr>
            </w:pPr>
            <w:r>
              <w:rPr>
                <w:rStyle w:val="34"/>
                <w:rFonts w:hint="eastAsia" w:ascii="仿宋" w:hAnsi="仿宋" w:eastAsia="仿宋" w:cs="仿宋"/>
                <w:sz w:val="24"/>
                <w:szCs w:val="24"/>
              </w:rPr>
              <w:t>投标文件响应</w:t>
            </w:r>
          </w:p>
        </w:tc>
        <w:tc>
          <w:tcPr>
            <w:tcW w:w="2126" w:type="dxa"/>
            <w:tcMar>
              <w:top w:w="100" w:type="dxa"/>
              <w:right w:w="100" w:type="dxa"/>
            </w:tcMar>
            <w:vAlign w:val="center"/>
          </w:tcPr>
          <w:p>
            <w:pPr>
              <w:widowControl/>
              <w:autoSpaceDE w:val="0"/>
              <w:autoSpaceDN w:val="0"/>
              <w:adjustRightInd w:val="0"/>
              <w:jc w:val="center"/>
              <w:rPr>
                <w:rStyle w:val="34"/>
                <w:rFonts w:hint="eastAsia" w:ascii="仿宋" w:hAnsi="仿宋" w:eastAsia="仿宋" w:cs="仿宋"/>
                <w:sz w:val="24"/>
                <w:szCs w:val="24"/>
              </w:rPr>
            </w:pPr>
            <w:r>
              <w:rPr>
                <w:rStyle w:val="34"/>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jc w:val="center"/>
              <w:rPr>
                <w:rStyle w:val="34"/>
                <w:rFonts w:hint="eastAsia" w:ascii="仿宋" w:hAnsi="仿宋" w:eastAsia="仿宋" w:cs="仿宋"/>
                <w:sz w:val="24"/>
                <w:szCs w:val="24"/>
              </w:rPr>
            </w:pPr>
            <w:r>
              <w:rPr>
                <w:rStyle w:val="34"/>
                <w:rFonts w:hint="eastAsia" w:ascii="仿宋" w:hAnsi="仿宋" w:eastAsia="仿宋" w:cs="仿宋"/>
                <w:sz w:val="24"/>
                <w:szCs w:val="24"/>
              </w:rPr>
              <w:t>1</w:t>
            </w:r>
          </w:p>
        </w:tc>
        <w:tc>
          <w:tcPr>
            <w:tcW w:w="3092" w:type="dxa"/>
            <w:tcMar>
              <w:top w:w="100" w:type="dxa"/>
              <w:right w:w="100" w:type="dxa"/>
            </w:tcMar>
            <w:vAlign w:val="center"/>
          </w:tcPr>
          <w:p>
            <w:pPr>
              <w:widowControl/>
              <w:autoSpaceDE w:val="0"/>
              <w:autoSpaceDN w:val="0"/>
              <w:adjustRightInd w:val="0"/>
              <w:spacing w:before="120" w:after="120"/>
              <w:rPr>
                <w:rFonts w:hint="eastAsia" w:ascii="仿宋" w:hAnsi="仿宋" w:eastAsia="仿宋" w:cs="仿宋"/>
                <w:kern w:val="1"/>
                <w:sz w:val="24"/>
                <w:szCs w:val="24"/>
              </w:rPr>
            </w:pPr>
          </w:p>
        </w:tc>
        <w:tc>
          <w:tcPr>
            <w:tcW w:w="2862"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c>
          <w:tcPr>
            <w:tcW w:w="2126"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jc w:val="center"/>
              <w:rPr>
                <w:rStyle w:val="34"/>
                <w:rFonts w:hint="eastAsia" w:ascii="仿宋" w:hAnsi="仿宋" w:eastAsia="仿宋" w:cs="仿宋"/>
                <w:sz w:val="24"/>
                <w:szCs w:val="24"/>
              </w:rPr>
            </w:pPr>
            <w:r>
              <w:rPr>
                <w:rStyle w:val="34"/>
                <w:rFonts w:hint="eastAsia" w:ascii="仿宋" w:hAnsi="仿宋" w:eastAsia="仿宋" w:cs="仿宋"/>
                <w:sz w:val="24"/>
                <w:szCs w:val="24"/>
              </w:rPr>
              <w:t>2</w:t>
            </w:r>
          </w:p>
        </w:tc>
        <w:tc>
          <w:tcPr>
            <w:tcW w:w="3092" w:type="dxa"/>
            <w:tcMar>
              <w:top w:w="100" w:type="dxa"/>
              <w:right w:w="100" w:type="dxa"/>
            </w:tcMar>
            <w:vAlign w:val="center"/>
          </w:tcPr>
          <w:p>
            <w:pPr>
              <w:widowControl/>
              <w:autoSpaceDE w:val="0"/>
              <w:autoSpaceDN w:val="0"/>
              <w:adjustRightInd w:val="0"/>
              <w:spacing w:before="120" w:after="120"/>
              <w:rPr>
                <w:rFonts w:hint="eastAsia" w:ascii="仿宋" w:hAnsi="仿宋" w:eastAsia="仿宋" w:cs="仿宋"/>
                <w:kern w:val="1"/>
                <w:sz w:val="24"/>
                <w:szCs w:val="24"/>
              </w:rPr>
            </w:pPr>
          </w:p>
        </w:tc>
        <w:tc>
          <w:tcPr>
            <w:tcW w:w="2862"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c>
          <w:tcPr>
            <w:tcW w:w="2126"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jc w:val="center"/>
              <w:rPr>
                <w:rStyle w:val="34"/>
                <w:rFonts w:hint="eastAsia" w:ascii="仿宋" w:hAnsi="仿宋" w:eastAsia="仿宋" w:cs="仿宋"/>
                <w:sz w:val="24"/>
                <w:szCs w:val="24"/>
              </w:rPr>
            </w:pPr>
            <w:r>
              <w:rPr>
                <w:rStyle w:val="34"/>
                <w:rFonts w:hint="eastAsia" w:ascii="仿宋" w:hAnsi="仿宋" w:eastAsia="仿宋" w:cs="仿宋"/>
                <w:sz w:val="24"/>
                <w:szCs w:val="24"/>
              </w:rPr>
              <w:t>3</w:t>
            </w:r>
          </w:p>
        </w:tc>
        <w:tc>
          <w:tcPr>
            <w:tcW w:w="3092" w:type="dxa"/>
            <w:tcMar>
              <w:top w:w="100" w:type="dxa"/>
              <w:right w:w="100" w:type="dxa"/>
            </w:tcMar>
            <w:vAlign w:val="center"/>
          </w:tcPr>
          <w:p>
            <w:pPr>
              <w:widowControl/>
              <w:autoSpaceDE w:val="0"/>
              <w:autoSpaceDN w:val="0"/>
              <w:adjustRightInd w:val="0"/>
              <w:spacing w:before="120" w:after="120"/>
              <w:rPr>
                <w:rFonts w:hint="eastAsia" w:ascii="仿宋" w:hAnsi="仿宋" w:eastAsia="仿宋" w:cs="仿宋"/>
                <w:kern w:val="1"/>
                <w:sz w:val="24"/>
                <w:szCs w:val="24"/>
              </w:rPr>
            </w:pPr>
          </w:p>
        </w:tc>
        <w:tc>
          <w:tcPr>
            <w:tcW w:w="2862"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c>
          <w:tcPr>
            <w:tcW w:w="2126"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jc w:val="center"/>
              <w:rPr>
                <w:rStyle w:val="34"/>
                <w:rFonts w:hint="eastAsia" w:ascii="仿宋" w:hAnsi="仿宋" w:eastAsia="仿宋" w:cs="仿宋"/>
                <w:sz w:val="24"/>
                <w:szCs w:val="24"/>
              </w:rPr>
            </w:pPr>
            <w:r>
              <w:rPr>
                <w:rStyle w:val="34"/>
                <w:rFonts w:hint="eastAsia" w:ascii="仿宋" w:hAnsi="仿宋" w:eastAsia="仿宋" w:cs="仿宋"/>
                <w:sz w:val="24"/>
                <w:szCs w:val="24"/>
              </w:rPr>
              <w:t>4</w:t>
            </w:r>
          </w:p>
        </w:tc>
        <w:tc>
          <w:tcPr>
            <w:tcW w:w="3092" w:type="dxa"/>
            <w:tcMar>
              <w:top w:w="100" w:type="dxa"/>
              <w:right w:w="100" w:type="dxa"/>
            </w:tcMar>
            <w:vAlign w:val="center"/>
          </w:tcPr>
          <w:p>
            <w:pPr>
              <w:widowControl/>
              <w:autoSpaceDE w:val="0"/>
              <w:autoSpaceDN w:val="0"/>
              <w:adjustRightInd w:val="0"/>
              <w:spacing w:before="120" w:after="120"/>
              <w:rPr>
                <w:rFonts w:hint="eastAsia" w:ascii="仿宋" w:hAnsi="仿宋" w:eastAsia="仿宋" w:cs="仿宋"/>
                <w:kern w:val="1"/>
                <w:sz w:val="24"/>
                <w:szCs w:val="24"/>
              </w:rPr>
            </w:pPr>
          </w:p>
        </w:tc>
        <w:tc>
          <w:tcPr>
            <w:tcW w:w="2862"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c>
          <w:tcPr>
            <w:tcW w:w="2126"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jc w:val="center"/>
              <w:rPr>
                <w:rStyle w:val="34"/>
                <w:rFonts w:hint="eastAsia" w:ascii="仿宋" w:hAnsi="仿宋" w:eastAsia="仿宋" w:cs="仿宋"/>
                <w:sz w:val="24"/>
                <w:szCs w:val="24"/>
              </w:rPr>
            </w:pPr>
            <w:r>
              <w:rPr>
                <w:rStyle w:val="34"/>
                <w:rFonts w:hint="eastAsia" w:ascii="仿宋" w:hAnsi="仿宋" w:eastAsia="仿宋" w:cs="仿宋"/>
                <w:sz w:val="24"/>
                <w:szCs w:val="24"/>
              </w:rPr>
              <w:t>5</w:t>
            </w:r>
          </w:p>
        </w:tc>
        <w:tc>
          <w:tcPr>
            <w:tcW w:w="3092" w:type="dxa"/>
            <w:tcMar>
              <w:top w:w="100" w:type="dxa"/>
              <w:right w:w="100" w:type="dxa"/>
            </w:tcMar>
            <w:vAlign w:val="center"/>
          </w:tcPr>
          <w:p>
            <w:pPr>
              <w:widowControl/>
              <w:autoSpaceDE w:val="0"/>
              <w:autoSpaceDN w:val="0"/>
              <w:adjustRightInd w:val="0"/>
              <w:spacing w:before="120" w:after="120"/>
              <w:rPr>
                <w:rFonts w:hint="eastAsia" w:ascii="仿宋" w:hAnsi="仿宋" w:eastAsia="仿宋" w:cs="仿宋"/>
                <w:kern w:val="1"/>
                <w:sz w:val="24"/>
                <w:szCs w:val="24"/>
              </w:rPr>
            </w:pPr>
          </w:p>
        </w:tc>
        <w:tc>
          <w:tcPr>
            <w:tcW w:w="2862"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c>
          <w:tcPr>
            <w:tcW w:w="2126"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jc w:val="center"/>
              <w:rPr>
                <w:rStyle w:val="34"/>
                <w:rFonts w:hint="eastAsia" w:ascii="仿宋" w:hAnsi="仿宋" w:eastAsia="仿宋" w:cs="仿宋"/>
                <w:sz w:val="24"/>
                <w:szCs w:val="24"/>
              </w:rPr>
            </w:pPr>
            <w:r>
              <w:rPr>
                <w:rStyle w:val="34"/>
                <w:rFonts w:hint="eastAsia" w:ascii="仿宋" w:hAnsi="仿宋" w:eastAsia="仿宋" w:cs="仿宋"/>
                <w:sz w:val="24"/>
                <w:szCs w:val="24"/>
              </w:rPr>
              <w:t>6</w:t>
            </w:r>
          </w:p>
        </w:tc>
        <w:tc>
          <w:tcPr>
            <w:tcW w:w="3092" w:type="dxa"/>
            <w:tcMar>
              <w:top w:w="100" w:type="dxa"/>
              <w:right w:w="100" w:type="dxa"/>
            </w:tcMar>
            <w:vAlign w:val="center"/>
          </w:tcPr>
          <w:p>
            <w:pPr>
              <w:widowControl/>
              <w:autoSpaceDE w:val="0"/>
              <w:autoSpaceDN w:val="0"/>
              <w:adjustRightInd w:val="0"/>
              <w:spacing w:before="120" w:after="120"/>
              <w:rPr>
                <w:rFonts w:hint="eastAsia" w:ascii="仿宋" w:hAnsi="仿宋" w:eastAsia="仿宋" w:cs="仿宋"/>
                <w:kern w:val="1"/>
                <w:sz w:val="24"/>
                <w:szCs w:val="24"/>
              </w:rPr>
            </w:pPr>
          </w:p>
        </w:tc>
        <w:tc>
          <w:tcPr>
            <w:tcW w:w="2862"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c>
          <w:tcPr>
            <w:tcW w:w="2126" w:type="dxa"/>
            <w:tcMar>
              <w:top w:w="100" w:type="dxa"/>
              <w:right w:w="100" w:type="dxa"/>
            </w:tcMar>
          </w:tcPr>
          <w:p>
            <w:pPr>
              <w:widowControl/>
              <w:autoSpaceDE w:val="0"/>
              <w:autoSpaceDN w:val="0"/>
              <w:adjustRightInd w:val="0"/>
              <w:spacing w:before="295" w:after="295"/>
              <w:rPr>
                <w:rFonts w:hint="eastAsia" w:ascii="仿宋" w:hAnsi="仿宋" w:eastAsia="仿宋" w:cs="仿宋"/>
                <w:kern w:val="1"/>
                <w:sz w:val="24"/>
                <w:szCs w:val="24"/>
              </w:rPr>
            </w:pPr>
          </w:p>
        </w:tc>
      </w:tr>
    </w:tbl>
    <w:p>
      <w:pPr>
        <w:widowControl/>
        <w:autoSpaceDE w:val="0"/>
        <w:autoSpaceDN w:val="0"/>
        <w:adjustRightInd w:val="0"/>
        <w:ind w:right="-481"/>
        <w:rPr>
          <w:rFonts w:hint="eastAsia" w:ascii="仿宋" w:hAnsi="仿宋" w:eastAsia="仿宋" w:cs="仿宋"/>
          <w:b/>
          <w:sz w:val="24"/>
          <w:szCs w:val="24"/>
          <w:lang w:val="zh-CN"/>
        </w:rPr>
      </w:pPr>
      <w:r>
        <w:rPr>
          <w:rFonts w:hint="eastAsia" w:ascii="仿宋" w:hAnsi="仿宋" w:eastAsia="仿宋" w:cs="仿宋"/>
          <w:b/>
          <w:sz w:val="24"/>
          <w:szCs w:val="24"/>
          <w:lang w:val="zh-CN"/>
        </w:rPr>
        <w:t>注：</w:t>
      </w:r>
    </w:p>
    <w:p>
      <w:pPr>
        <w:widowControl/>
        <w:autoSpaceDE w:val="0"/>
        <w:autoSpaceDN w:val="0"/>
        <w:adjustRightInd w:val="0"/>
        <w:spacing w:line="360" w:lineRule="auto"/>
        <w:ind w:right="-482" w:firstLine="480" w:firstLineChars="200"/>
        <w:rPr>
          <w:rFonts w:hint="eastAsia" w:ascii="仿宋" w:hAnsi="仿宋" w:eastAsia="仿宋" w:cs="仿宋"/>
          <w:b/>
          <w:kern w:val="1"/>
          <w:sz w:val="24"/>
          <w:szCs w:val="24"/>
        </w:rPr>
      </w:pPr>
      <w:r>
        <w:rPr>
          <w:rFonts w:hint="eastAsia" w:ascii="仿宋" w:hAnsi="仿宋" w:eastAsia="仿宋" w:cs="仿宋"/>
          <w:b/>
          <w:sz w:val="24"/>
          <w:szCs w:val="24"/>
          <w:lang w:val="zh-CN"/>
        </w:rPr>
        <w:t>1、投标人应根据投标设备的性能指标、对照招标文件技术指标要求，如实逐条一一对应填写响应情况，如有未响应技术指标，评标委员会有权视其为负偏离；</w:t>
      </w:r>
    </w:p>
    <w:p>
      <w:pPr>
        <w:widowControl/>
        <w:autoSpaceDE w:val="0"/>
        <w:autoSpaceDN w:val="0"/>
        <w:adjustRightInd w:val="0"/>
        <w:spacing w:before="50" w:after="50" w:line="360" w:lineRule="auto"/>
        <w:ind w:right="-482" w:firstLine="480" w:firstLineChars="200"/>
        <w:rPr>
          <w:rFonts w:hint="eastAsia" w:ascii="仿宋" w:hAnsi="仿宋" w:eastAsia="仿宋" w:cs="仿宋"/>
          <w:b/>
          <w:kern w:val="1"/>
          <w:sz w:val="24"/>
          <w:szCs w:val="24"/>
        </w:rPr>
      </w:pPr>
      <w:r>
        <w:rPr>
          <w:rFonts w:hint="eastAsia" w:ascii="仿宋" w:hAnsi="仿宋" w:eastAsia="仿宋" w:cs="仿宋"/>
          <w:b/>
          <w:kern w:val="1"/>
          <w:sz w:val="24"/>
          <w:szCs w:val="24"/>
        </w:rPr>
        <w:t>2、请投标人在“偏离情况”一栏详细描述存在偏离技术指标，并标明偏离情况。</w:t>
      </w:r>
    </w:p>
    <w:p>
      <w:pPr>
        <w:widowControl/>
        <w:autoSpaceDE w:val="0"/>
        <w:autoSpaceDN w:val="0"/>
        <w:adjustRightInd w:val="0"/>
        <w:spacing w:before="50" w:after="50" w:line="360" w:lineRule="auto"/>
        <w:ind w:right="-482" w:firstLine="480" w:firstLineChars="200"/>
        <w:rPr>
          <w:rFonts w:hint="eastAsia" w:ascii="仿宋" w:hAnsi="仿宋" w:eastAsia="仿宋" w:cs="仿宋"/>
          <w:b/>
          <w:kern w:val="1"/>
          <w:sz w:val="24"/>
          <w:szCs w:val="24"/>
        </w:rPr>
      </w:pPr>
      <w:r>
        <w:rPr>
          <w:rFonts w:hint="eastAsia" w:ascii="仿宋" w:hAnsi="仿宋" w:eastAsia="仿宋" w:cs="仿宋"/>
          <w:b/>
          <w:kern w:val="1"/>
          <w:sz w:val="24"/>
          <w:szCs w:val="24"/>
        </w:rPr>
        <w:t>3、招标文件技术指标未做要求的，不视为正偏离。</w:t>
      </w:r>
    </w:p>
    <w:p>
      <w:pPr>
        <w:widowControl/>
        <w:autoSpaceDE w:val="0"/>
        <w:autoSpaceDN w:val="0"/>
        <w:adjustRightInd w:val="0"/>
        <w:spacing w:before="50" w:after="50"/>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投标人名称（盖公章）：</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投标人法定代表人或者被授权代表：（签字）</w:t>
      </w:r>
    </w:p>
    <w:p>
      <w:pPr>
        <w:widowControl/>
        <w:autoSpaceDE w:val="0"/>
        <w:autoSpaceDN w:val="0"/>
        <w:adjustRightInd w:val="0"/>
        <w:spacing w:line="360" w:lineRule="auto"/>
        <w:ind w:right="-481"/>
        <w:rPr>
          <w:rFonts w:hint="eastAsia" w:ascii="仿宋" w:hAnsi="仿宋" w:eastAsia="仿宋" w:cs="仿宋"/>
          <w:kern w:val="1"/>
          <w:sz w:val="24"/>
          <w:szCs w:val="24"/>
        </w:rPr>
      </w:pPr>
      <w:r>
        <w:rPr>
          <w:rStyle w:val="34"/>
          <w:rFonts w:hint="eastAsia" w:ascii="仿宋" w:hAnsi="仿宋" w:eastAsia="仿宋" w:cs="仿宋"/>
          <w:sz w:val="24"/>
          <w:szCs w:val="24"/>
        </w:rPr>
        <w:t>时间：年 月日</w:t>
      </w:r>
    </w:p>
    <w:p>
      <w:pPr>
        <w:widowControl/>
        <w:autoSpaceDE w:val="0"/>
        <w:autoSpaceDN w:val="0"/>
        <w:adjustRightInd w:val="0"/>
        <w:spacing w:before="295" w:after="295"/>
        <w:ind w:right="-481"/>
        <w:rPr>
          <w:rStyle w:val="34"/>
          <w:rFonts w:hint="eastAsia" w:ascii="仿宋" w:hAnsi="仿宋" w:eastAsia="仿宋" w:cs="仿宋"/>
          <w:sz w:val="24"/>
          <w:szCs w:val="24"/>
        </w:rPr>
      </w:pPr>
      <w:r>
        <w:rPr>
          <w:rStyle w:val="34"/>
          <w:rFonts w:hint="eastAsia" w:ascii="仿宋" w:hAnsi="仿宋" w:eastAsia="仿宋" w:cs="仿宋"/>
          <w:sz w:val="24"/>
          <w:szCs w:val="24"/>
        </w:rPr>
        <w:br w:type="page"/>
      </w:r>
      <w:r>
        <w:rPr>
          <w:rStyle w:val="34"/>
          <w:rFonts w:hint="eastAsia" w:ascii="仿宋" w:hAnsi="仿宋" w:eastAsia="仿宋" w:cs="仿宋"/>
          <w:sz w:val="24"/>
          <w:szCs w:val="24"/>
        </w:rPr>
        <w:t>附件12：</w:t>
      </w:r>
    </w:p>
    <w:p>
      <w:pPr>
        <w:widowControl/>
        <w:autoSpaceDE w:val="0"/>
        <w:autoSpaceDN w:val="0"/>
        <w:adjustRightInd w:val="0"/>
        <w:spacing w:before="120" w:after="120" w:line="3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选配件、专用耗材、售后服务优惠表（若有）</w:t>
      </w:r>
    </w:p>
    <w:p>
      <w:pPr>
        <w:widowControl/>
        <w:autoSpaceDE w:val="0"/>
        <w:autoSpaceDN w:val="0"/>
        <w:adjustRightInd w:val="0"/>
        <w:spacing w:before="120" w:after="120" w:line="300" w:lineRule="auto"/>
        <w:ind w:right="-481" w:firstLine="630"/>
        <w:jc w:val="center"/>
        <w:rPr>
          <w:rFonts w:hint="eastAsia" w:ascii="仿宋" w:hAnsi="仿宋" w:eastAsia="仿宋" w:cs="仿宋"/>
          <w:kern w:val="1"/>
          <w:sz w:val="24"/>
          <w:szCs w:val="24"/>
        </w:rPr>
      </w:pPr>
    </w:p>
    <w:p>
      <w:pPr>
        <w:widowControl/>
        <w:autoSpaceDE w:val="0"/>
        <w:autoSpaceDN w:val="0"/>
        <w:adjustRightInd w:val="0"/>
        <w:spacing w:after="240"/>
        <w:ind w:right="-481"/>
        <w:rPr>
          <w:rFonts w:hint="eastAsia" w:ascii="仿宋" w:hAnsi="仿宋" w:eastAsia="仿宋" w:cs="仿宋"/>
          <w:b/>
          <w:bCs/>
          <w:kern w:val="1"/>
          <w:sz w:val="24"/>
          <w:szCs w:val="24"/>
        </w:rPr>
      </w:pPr>
      <w:r>
        <w:rPr>
          <w:rStyle w:val="34"/>
          <w:rFonts w:hint="eastAsia" w:ascii="仿宋" w:hAnsi="仿宋" w:eastAsia="仿宋" w:cs="仿宋"/>
          <w:sz w:val="24"/>
          <w:szCs w:val="24"/>
        </w:rPr>
        <w:t>投标包：第包                             包名称：</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025"/>
        <w:gridCol w:w="1440"/>
        <w:gridCol w:w="14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Style w:val="34"/>
                <w:rFonts w:hint="eastAsia" w:ascii="仿宋" w:hAnsi="仿宋" w:eastAsia="仿宋" w:cs="仿宋"/>
                <w:sz w:val="24"/>
                <w:szCs w:val="24"/>
              </w:rPr>
            </w:pPr>
            <w:r>
              <w:rPr>
                <w:rStyle w:val="34"/>
                <w:rFonts w:hint="eastAsia" w:ascii="仿宋" w:hAnsi="仿宋" w:eastAsia="仿宋" w:cs="仿宋"/>
                <w:sz w:val="24"/>
                <w:szCs w:val="24"/>
              </w:rPr>
              <w:t>序号</w:t>
            </w:r>
          </w:p>
        </w:tc>
        <w:tc>
          <w:tcPr>
            <w:tcW w:w="2025" w:type="dxa"/>
            <w:tcMar>
              <w:top w:w="100" w:type="dxa"/>
              <w:right w:w="100" w:type="dxa"/>
            </w:tcMar>
            <w:vAlign w:val="center"/>
          </w:tcPr>
          <w:p>
            <w:pPr>
              <w:widowControl/>
              <w:autoSpaceDE w:val="0"/>
              <w:autoSpaceDN w:val="0"/>
              <w:adjustRightInd w:val="0"/>
              <w:spacing w:before="295" w:after="295"/>
              <w:jc w:val="center"/>
              <w:rPr>
                <w:rStyle w:val="34"/>
                <w:rFonts w:hint="eastAsia" w:ascii="仿宋" w:hAnsi="仿宋" w:eastAsia="仿宋" w:cs="仿宋"/>
                <w:sz w:val="24"/>
                <w:szCs w:val="24"/>
              </w:rPr>
            </w:pPr>
            <w:r>
              <w:rPr>
                <w:rStyle w:val="34"/>
                <w:rFonts w:hint="eastAsia" w:ascii="仿宋" w:hAnsi="仿宋" w:eastAsia="仿宋" w:cs="仿宋"/>
                <w:sz w:val="24"/>
                <w:szCs w:val="24"/>
              </w:rPr>
              <w:t>优惠内容</w:t>
            </w:r>
          </w:p>
        </w:tc>
        <w:tc>
          <w:tcPr>
            <w:tcW w:w="1440" w:type="dxa"/>
            <w:tcMar>
              <w:top w:w="100" w:type="dxa"/>
              <w:right w:w="100" w:type="dxa"/>
            </w:tcMar>
            <w:vAlign w:val="center"/>
          </w:tcPr>
          <w:p>
            <w:pPr>
              <w:widowControl/>
              <w:autoSpaceDE w:val="0"/>
              <w:autoSpaceDN w:val="0"/>
              <w:adjustRightInd w:val="0"/>
              <w:spacing w:before="295" w:after="295"/>
              <w:jc w:val="center"/>
              <w:rPr>
                <w:rStyle w:val="34"/>
                <w:rFonts w:hint="eastAsia" w:ascii="仿宋" w:hAnsi="仿宋" w:eastAsia="仿宋" w:cs="仿宋"/>
                <w:sz w:val="24"/>
                <w:szCs w:val="24"/>
              </w:rPr>
            </w:pPr>
            <w:r>
              <w:rPr>
                <w:rStyle w:val="34"/>
                <w:rFonts w:hint="eastAsia" w:ascii="仿宋" w:hAnsi="仿宋" w:eastAsia="仿宋" w:cs="仿宋"/>
                <w:sz w:val="24"/>
                <w:szCs w:val="24"/>
              </w:rPr>
              <w:t>适用机型</w:t>
            </w:r>
          </w:p>
        </w:tc>
        <w:tc>
          <w:tcPr>
            <w:tcW w:w="1440" w:type="dxa"/>
            <w:tcMar>
              <w:top w:w="100" w:type="dxa"/>
              <w:right w:w="100" w:type="dxa"/>
            </w:tcMar>
            <w:vAlign w:val="center"/>
          </w:tcPr>
          <w:p>
            <w:pPr>
              <w:widowControl/>
              <w:autoSpaceDE w:val="0"/>
              <w:autoSpaceDN w:val="0"/>
              <w:adjustRightInd w:val="0"/>
              <w:spacing w:before="295" w:after="295"/>
              <w:jc w:val="center"/>
              <w:rPr>
                <w:rStyle w:val="34"/>
                <w:rFonts w:hint="eastAsia" w:ascii="仿宋" w:hAnsi="仿宋" w:eastAsia="仿宋" w:cs="仿宋"/>
                <w:sz w:val="24"/>
                <w:szCs w:val="24"/>
              </w:rPr>
            </w:pPr>
            <w:r>
              <w:rPr>
                <w:rStyle w:val="34"/>
                <w:rFonts w:hint="eastAsia" w:ascii="仿宋" w:hAnsi="仿宋" w:eastAsia="仿宋" w:cs="仿宋"/>
                <w:sz w:val="24"/>
                <w:szCs w:val="24"/>
              </w:rPr>
              <w:t>单价</w:t>
            </w:r>
          </w:p>
        </w:tc>
        <w:tc>
          <w:tcPr>
            <w:tcW w:w="2537" w:type="dxa"/>
            <w:tcMar>
              <w:top w:w="100" w:type="dxa"/>
              <w:right w:w="100" w:type="dxa"/>
            </w:tcMar>
            <w:vAlign w:val="center"/>
          </w:tcPr>
          <w:p>
            <w:pPr>
              <w:widowControl/>
              <w:autoSpaceDE w:val="0"/>
              <w:autoSpaceDN w:val="0"/>
              <w:adjustRightInd w:val="0"/>
              <w:spacing w:before="295" w:after="295"/>
              <w:jc w:val="center"/>
              <w:rPr>
                <w:rStyle w:val="34"/>
                <w:rFonts w:hint="eastAsia" w:ascii="仿宋" w:hAnsi="仿宋" w:eastAsia="仿宋" w:cs="仿宋"/>
                <w:sz w:val="24"/>
                <w:szCs w:val="24"/>
              </w:rPr>
            </w:pPr>
            <w:r>
              <w:rPr>
                <w:rStyle w:val="34"/>
                <w:rFonts w:hint="eastAsia" w:ascii="仿宋" w:hAnsi="仿宋" w:eastAsia="仿宋" w:cs="仿宋"/>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r>
              <w:rPr>
                <w:rFonts w:hint="eastAsia" w:ascii="仿宋" w:hAnsi="仿宋" w:eastAsia="仿宋" w:cs="仿宋"/>
                <w:kern w:val="1"/>
                <w:sz w:val="24"/>
                <w:szCs w:val="24"/>
              </w:rPr>
              <w:t>1</w:t>
            </w:r>
          </w:p>
        </w:tc>
        <w:tc>
          <w:tcPr>
            <w:tcW w:w="202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r>
              <w:rPr>
                <w:rFonts w:hint="eastAsia" w:ascii="仿宋" w:hAnsi="仿宋" w:eastAsia="仿宋" w:cs="仿宋"/>
                <w:kern w:val="1"/>
                <w:sz w:val="24"/>
                <w:szCs w:val="24"/>
              </w:rPr>
              <w:t>2</w:t>
            </w:r>
          </w:p>
        </w:tc>
        <w:tc>
          <w:tcPr>
            <w:tcW w:w="202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r>
              <w:rPr>
                <w:rFonts w:hint="eastAsia" w:ascii="仿宋" w:hAnsi="仿宋" w:eastAsia="仿宋" w:cs="仿宋"/>
                <w:kern w:val="1"/>
                <w:sz w:val="24"/>
                <w:szCs w:val="24"/>
              </w:rPr>
              <w:t>3</w:t>
            </w:r>
          </w:p>
        </w:tc>
        <w:tc>
          <w:tcPr>
            <w:tcW w:w="202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r>
              <w:rPr>
                <w:rFonts w:hint="eastAsia" w:ascii="仿宋" w:hAnsi="仿宋" w:eastAsia="仿宋" w:cs="仿宋"/>
                <w:kern w:val="1"/>
                <w:sz w:val="24"/>
                <w:szCs w:val="24"/>
              </w:rPr>
              <w:t>4</w:t>
            </w:r>
          </w:p>
        </w:tc>
        <w:tc>
          <w:tcPr>
            <w:tcW w:w="202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r>
              <w:rPr>
                <w:rFonts w:hint="eastAsia" w:ascii="仿宋" w:hAnsi="仿宋" w:eastAsia="仿宋" w:cs="仿宋"/>
                <w:kern w:val="1"/>
                <w:sz w:val="24"/>
                <w:szCs w:val="24"/>
              </w:rPr>
              <w:t>5</w:t>
            </w:r>
          </w:p>
        </w:tc>
        <w:tc>
          <w:tcPr>
            <w:tcW w:w="202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r>
              <w:rPr>
                <w:rFonts w:hint="eastAsia" w:ascii="仿宋" w:hAnsi="仿宋" w:eastAsia="仿宋" w:cs="仿宋"/>
                <w:kern w:val="1"/>
                <w:sz w:val="24"/>
                <w:szCs w:val="24"/>
              </w:rPr>
              <w:t>6</w:t>
            </w:r>
          </w:p>
        </w:tc>
        <w:tc>
          <w:tcPr>
            <w:tcW w:w="2025"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jc w:val="center"/>
              <w:rPr>
                <w:rFonts w:hint="eastAsia" w:ascii="仿宋" w:hAnsi="仿宋" w:eastAsia="仿宋" w:cs="仿宋"/>
                <w:kern w:val="1"/>
                <w:sz w:val="24"/>
                <w:szCs w:val="24"/>
              </w:rPr>
            </w:pPr>
          </w:p>
        </w:tc>
      </w:tr>
    </w:tbl>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投标人名称（盖公章）：</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投标人法定代表人或者被授权代表：（签字）</w:t>
      </w:r>
    </w:p>
    <w:p>
      <w:pPr>
        <w:widowControl/>
        <w:autoSpaceDE w:val="0"/>
        <w:autoSpaceDN w:val="0"/>
        <w:adjustRightInd w:val="0"/>
        <w:spacing w:line="360" w:lineRule="auto"/>
        <w:ind w:right="-481"/>
        <w:rPr>
          <w:rFonts w:hint="eastAsia" w:ascii="仿宋" w:hAnsi="仿宋" w:eastAsia="仿宋" w:cs="仿宋"/>
          <w:kern w:val="1"/>
          <w:sz w:val="24"/>
          <w:szCs w:val="24"/>
        </w:rPr>
      </w:pPr>
      <w:r>
        <w:rPr>
          <w:rStyle w:val="34"/>
          <w:rFonts w:hint="eastAsia" w:ascii="仿宋" w:hAnsi="仿宋" w:eastAsia="仿宋" w:cs="仿宋"/>
          <w:sz w:val="24"/>
          <w:szCs w:val="24"/>
        </w:rPr>
        <w:t>时间：年 月日</w:t>
      </w:r>
    </w:p>
    <w:p>
      <w:pPr>
        <w:widowControl/>
        <w:autoSpaceDE w:val="0"/>
        <w:autoSpaceDN w:val="0"/>
        <w:adjustRightInd w:val="0"/>
        <w:spacing w:line="360" w:lineRule="auto"/>
        <w:ind w:right="-481"/>
        <w:rPr>
          <w:rStyle w:val="34"/>
          <w:rFonts w:hint="eastAsia" w:ascii="仿宋" w:hAnsi="仿宋" w:eastAsia="仿宋" w:cs="仿宋"/>
          <w:sz w:val="24"/>
          <w:szCs w:val="24"/>
        </w:rPr>
      </w:pPr>
      <w:r>
        <w:rPr>
          <w:rFonts w:hint="eastAsia" w:ascii="仿宋" w:hAnsi="仿宋" w:eastAsia="仿宋" w:cs="仿宋"/>
          <w:kern w:val="1"/>
          <w:sz w:val="24"/>
          <w:szCs w:val="24"/>
        </w:rPr>
        <w:br w:type="page"/>
      </w:r>
      <w:r>
        <w:rPr>
          <w:rStyle w:val="34"/>
          <w:rFonts w:hint="eastAsia" w:ascii="仿宋" w:hAnsi="仿宋" w:eastAsia="仿宋" w:cs="仿宋"/>
          <w:sz w:val="24"/>
          <w:szCs w:val="24"/>
        </w:rPr>
        <w:t>附件13：</w:t>
      </w:r>
    </w:p>
    <w:p>
      <w:pPr>
        <w:widowControl/>
        <w:autoSpaceDE w:val="0"/>
        <w:autoSpaceDN w:val="0"/>
        <w:adjustRightInd w:val="0"/>
        <w:spacing w:before="120" w:after="120" w:line="300" w:lineRule="auto"/>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项目实施人员（主要从业人员以及其技术资格）一览表</w:t>
      </w:r>
    </w:p>
    <w:p>
      <w:pPr>
        <w:widowControl/>
        <w:autoSpaceDE w:val="0"/>
        <w:autoSpaceDN w:val="0"/>
        <w:adjustRightInd w:val="0"/>
        <w:spacing w:after="240"/>
        <w:ind w:right="-481"/>
        <w:rPr>
          <w:rFonts w:hint="eastAsia" w:ascii="仿宋" w:hAnsi="仿宋" w:eastAsia="仿宋" w:cs="仿宋"/>
          <w:kern w:val="1"/>
          <w:sz w:val="24"/>
          <w:szCs w:val="24"/>
        </w:rPr>
      </w:pPr>
    </w:p>
    <w:p>
      <w:pPr>
        <w:widowControl/>
        <w:autoSpaceDE w:val="0"/>
        <w:autoSpaceDN w:val="0"/>
        <w:adjustRightInd w:val="0"/>
        <w:spacing w:after="240"/>
        <w:ind w:right="-481"/>
        <w:rPr>
          <w:rFonts w:hint="eastAsia" w:ascii="仿宋" w:hAnsi="仿宋" w:eastAsia="仿宋" w:cs="仿宋"/>
          <w:b/>
          <w:bCs/>
          <w:kern w:val="1"/>
          <w:sz w:val="24"/>
          <w:szCs w:val="24"/>
        </w:rPr>
      </w:pPr>
      <w:r>
        <w:rPr>
          <w:rStyle w:val="34"/>
          <w:rFonts w:hint="eastAsia" w:ascii="仿宋" w:hAnsi="仿宋" w:eastAsia="仿宋" w:cs="仿宋"/>
          <w:sz w:val="24"/>
          <w:szCs w:val="24"/>
        </w:rPr>
        <w:t>投标包：第包                             包名称：</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407"/>
        <w:gridCol w:w="1260"/>
        <w:gridCol w:w="1260"/>
        <w:gridCol w:w="180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vAlign w:val="center"/>
          </w:tcPr>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姓  名</w:t>
            </w:r>
          </w:p>
        </w:tc>
        <w:tc>
          <w:tcPr>
            <w:tcW w:w="1407" w:type="dxa"/>
            <w:tcMar>
              <w:top w:w="100" w:type="dxa"/>
              <w:right w:w="100" w:type="dxa"/>
            </w:tcMar>
            <w:vAlign w:val="center"/>
          </w:tcPr>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职务</w:t>
            </w:r>
          </w:p>
        </w:tc>
        <w:tc>
          <w:tcPr>
            <w:tcW w:w="1260" w:type="dxa"/>
            <w:tcMar>
              <w:top w:w="100" w:type="dxa"/>
              <w:right w:w="100" w:type="dxa"/>
            </w:tcMar>
            <w:vAlign w:val="center"/>
          </w:tcPr>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专业技</w:t>
            </w:r>
          </w:p>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术资格</w:t>
            </w:r>
          </w:p>
        </w:tc>
        <w:tc>
          <w:tcPr>
            <w:tcW w:w="1260" w:type="dxa"/>
            <w:tcMar>
              <w:top w:w="100" w:type="dxa"/>
              <w:right w:w="100" w:type="dxa"/>
            </w:tcMar>
            <w:vAlign w:val="center"/>
          </w:tcPr>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证书</w:t>
            </w:r>
          </w:p>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编号</w:t>
            </w:r>
          </w:p>
        </w:tc>
        <w:tc>
          <w:tcPr>
            <w:tcW w:w="1800" w:type="dxa"/>
            <w:tcMar>
              <w:top w:w="100" w:type="dxa"/>
              <w:right w:w="100" w:type="dxa"/>
            </w:tcMar>
            <w:vAlign w:val="center"/>
          </w:tcPr>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参加本单位工作时间</w:t>
            </w:r>
          </w:p>
        </w:tc>
        <w:tc>
          <w:tcPr>
            <w:tcW w:w="2133" w:type="dxa"/>
            <w:tcMar>
              <w:top w:w="100" w:type="dxa"/>
              <w:right w:w="100" w:type="dxa"/>
            </w:tcMar>
            <w:vAlign w:val="center"/>
          </w:tcPr>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劳动合</w:t>
            </w:r>
          </w:p>
          <w:p>
            <w:pPr>
              <w:widowControl/>
              <w:autoSpaceDE w:val="0"/>
              <w:autoSpaceDN w:val="0"/>
              <w:adjustRightInd w:val="0"/>
              <w:spacing w:before="120" w:after="50" w:line="460" w:lineRule="exact"/>
              <w:jc w:val="center"/>
              <w:rPr>
                <w:rStyle w:val="34"/>
                <w:rFonts w:hint="eastAsia" w:ascii="仿宋" w:hAnsi="仿宋" w:eastAsia="仿宋" w:cs="仿宋"/>
                <w:sz w:val="24"/>
                <w:szCs w:val="24"/>
              </w:rPr>
            </w:pPr>
            <w:r>
              <w:rPr>
                <w:rStyle w:val="34"/>
                <w:rFonts w:hint="eastAsia" w:ascii="仿宋" w:hAnsi="仿宋" w:eastAsia="仿宋" w:cs="仿宋"/>
                <w:sz w:val="24"/>
                <w:szCs w:val="24"/>
              </w:rPr>
              <w:t>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ind w:left="5250"/>
              <w:rPr>
                <w:rFonts w:hint="eastAsia" w:ascii="仿宋" w:hAnsi="仿宋" w:eastAsia="仿宋" w:cs="仿宋"/>
                <w:b/>
                <w:bCs/>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407"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26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1800"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c>
          <w:tcPr>
            <w:tcW w:w="2133" w:type="dxa"/>
            <w:tcMar>
              <w:top w:w="100" w:type="dxa"/>
              <w:right w:w="100" w:type="dxa"/>
            </w:tcMar>
          </w:tcPr>
          <w:p>
            <w:pPr>
              <w:widowControl/>
              <w:autoSpaceDE w:val="0"/>
              <w:autoSpaceDN w:val="0"/>
              <w:adjustRightInd w:val="0"/>
              <w:spacing w:before="120" w:after="50" w:line="460" w:lineRule="exact"/>
              <w:rPr>
                <w:rFonts w:hint="eastAsia" w:ascii="仿宋" w:hAnsi="仿宋" w:eastAsia="仿宋" w:cs="仿宋"/>
                <w:kern w:val="1"/>
                <w:sz w:val="24"/>
                <w:szCs w:val="24"/>
              </w:rPr>
            </w:pPr>
          </w:p>
        </w:tc>
      </w:tr>
    </w:tbl>
    <w:p>
      <w:pPr>
        <w:autoSpaceDE w:val="0"/>
        <w:autoSpaceDN w:val="0"/>
        <w:adjustRightInd w:val="0"/>
        <w:spacing w:before="50" w:after="120" w:line="400" w:lineRule="exact"/>
        <w:jc w:val="left"/>
        <w:rPr>
          <w:rFonts w:hint="eastAsia" w:ascii="仿宋" w:hAnsi="仿宋" w:eastAsia="仿宋" w:cs="仿宋"/>
          <w:sz w:val="24"/>
          <w:szCs w:val="24"/>
          <w:lang w:val="zh-CN"/>
        </w:rPr>
      </w:pPr>
      <w:r>
        <w:rPr>
          <w:rFonts w:hint="eastAsia" w:ascii="仿宋" w:hAnsi="仿宋" w:eastAsia="仿宋" w:cs="仿宋"/>
          <w:kern w:val="1"/>
          <w:sz w:val="24"/>
          <w:szCs w:val="24"/>
        </w:rPr>
        <w:t>注：在填写时，如本表格不适合投标单位的实际情况，可根据本表格式自行制表填写，</w:t>
      </w:r>
      <w:r>
        <w:rPr>
          <w:rFonts w:hint="eastAsia" w:ascii="仿宋" w:hAnsi="仿宋" w:eastAsia="仿宋" w:cs="仿宋"/>
          <w:sz w:val="24"/>
          <w:szCs w:val="24"/>
          <w:lang w:val="zh-CN"/>
        </w:rPr>
        <w:t>后附相关人员证明材料复印件加盖投标人公章。</w:t>
      </w: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投标人名称（盖公章）：</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投标人法定代表人或者被授权代表：（签字）</w:t>
      </w:r>
    </w:p>
    <w:p>
      <w:pPr>
        <w:widowControl/>
        <w:autoSpaceDE w:val="0"/>
        <w:autoSpaceDN w:val="0"/>
        <w:adjustRightInd w:val="0"/>
        <w:spacing w:line="640" w:lineRule="exact"/>
        <w:ind w:right="-481"/>
        <w:rPr>
          <w:rFonts w:hint="eastAsia" w:ascii="仿宋" w:hAnsi="仿宋" w:eastAsia="仿宋" w:cs="仿宋"/>
          <w:kern w:val="1"/>
          <w:sz w:val="24"/>
          <w:szCs w:val="24"/>
        </w:rPr>
      </w:pPr>
      <w:r>
        <w:rPr>
          <w:rStyle w:val="34"/>
          <w:rFonts w:hint="eastAsia" w:ascii="仿宋" w:hAnsi="仿宋" w:eastAsia="仿宋" w:cs="仿宋"/>
          <w:sz w:val="24"/>
          <w:szCs w:val="24"/>
        </w:rPr>
        <w:t>时间：年 月日</w:t>
      </w:r>
    </w:p>
    <w:p>
      <w:pPr>
        <w:widowControl/>
        <w:autoSpaceDE w:val="0"/>
        <w:autoSpaceDN w:val="0"/>
        <w:adjustRightInd w:val="0"/>
        <w:spacing w:line="640" w:lineRule="exact"/>
        <w:ind w:right="-481"/>
        <w:rPr>
          <w:rStyle w:val="34"/>
          <w:rFonts w:hint="eastAsia" w:ascii="仿宋" w:hAnsi="仿宋" w:eastAsia="仿宋" w:cs="仿宋"/>
          <w:sz w:val="24"/>
          <w:szCs w:val="24"/>
        </w:rPr>
      </w:pPr>
      <w:r>
        <w:rPr>
          <w:rFonts w:hint="eastAsia" w:ascii="仿宋" w:hAnsi="仿宋" w:eastAsia="仿宋" w:cs="仿宋"/>
          <w:kern w:val="1"/>
          <w:sz w:val="24"/>
          <w:szCs w:val="24"/>
        </w:rPr>
        <w:br w:type="page"/>
      </w:r>
      <w:r>
        <w:rPr>
          <w:rStyle w:val="34"/>
          <w:rFonts w:hint="eastAsia" w:ascii="仿宋" w:hAnsi="仿宋" w:eastAsia="仿宋" w:cs="仿宋"/>
          <w:sz w:val="24"/>
          <w:szCs w:val="24"/>
        </w:rPr>
        <w:t>附件14：</w:t>
      </w:r>
    </w:p>
    <w:p>
      <w:pPr>
        <w:widowControl/>
        <w:autoSpaceDE w:val="0"/>
        <w:autoSpaceDN w:val="0"/>
        <w:adjustRightInd w:val="0"/>
        <w:spacing w:before="120" w:after="120" w:line="300" w:lineRule="auto"/>
        <w:ind w:right="-481" w:firstLine="630"/>
        <w:jc w:val="center"/>
        <w:rPr>
          <w:rFonts w:hint="eastAsia" w:ascii="仿宋" w:hAnsi="仿宋" w:eastAsia="仿宋" w:cs="仿宋"/>
          <w:kern w:val="1"/>
          <w:sz w:val="24"/>
          <w:szCs w:val="24"/>
        </w:rPr>
      </w:pPr>
      <w:r>
        <w:rPr>
          <w:rFonts w:hint="eastAsia" w:ascii="仿宋" w:hAnsi="仿宋" w:eastAsia="仿宋" w:cs="仿宋"/>
          <w:kern w:val="1"/>
          <w:sz w:val="24"/>
          <w:szCs w:val="24"/>
        </w:rPr>
        <w:t>投标文件包装袋密封件正面和封口格式</w:t>
      </w:r>
    </w:p>
    <w:p>
      <w:pPr>
        <w:widowControl/>
        <w:autoSpaceDE w:val="0"/>
        <w:autoSpaceDN w:val="0"/>
        <w:adjustRightInd w:val="0"/>
        <w:spacing w:before="100" w:after="100"/>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投标文件包装袋密封件正面格式</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Fonts w:hint="eastAsia" w:ascii="仿宋" w:hAnsi="仿宋" w:eastAsia="仿宋" w:cs="仿宋"/>
                <w:kern w:val="1"/>
                <w:sz w:val="24"/>
                <w:szCs w:val="24"/>
              </w:rPr>
            </w:pPr>
            <w:r>
              <w:rPr>
                <w:rFonts w:hint="eastAsia" w:ascii="仿宋" w:hAnsi="仿宋" w:eastAsia="仿宋" w:cs="仿宋"/>
                <w:kern w:val="1"/>
                <w:sz w:val="24"/>
                <w:szCs w:val="24"/>
              </w:rPr>
              <w:t xml:space="preserve">收件人：                                       </w:t>
            </w: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rPr>
                <w:rFonts w:hint="eastAsia" w:ascii="仿宋" w:hAnsi="仿宋" w:eastAsia="仿宋" w:cs="仿宋"/>
                <w:kern w:val="1"/>
                <w:sz w:val="24"/>
                <w:szCs w:val="24"/>
              </w:rPr>
            </w:pPr>
            <w:r>
              <w:rPr>
                <w:rFonts w:hint="eastAsia" w:ascii="仿宋" w:hAnsi="仿宋" w:eastAsia="仿宋" w:cs="仿宋"/>
                <w:kern w:val="1"/>
                <w:sz w:val="24"/>
                <w:szCs w:val="24"/>
              </w:rPr>
              <w:t xml:space="preserve">项目名称： </w:t>
            </w:r>
          </w:p>
          <w:p>
            <w:pPr>
              <w:widowControl/>
              <w:autoSpaceDE w:val="0"/>
              <w:autoSpaceDN w:val="0"/>
              <w:adjustRightInd w:val="0"/>
              <w:spacing w:line="360" w:lineRule="auto"/>
              <w:ind w:right="-481"/>
              <w:rPr>
                <w:rFonts w:hint="eastAsia" w:ascii="仿宋" w:hAnsi="仿宋" w:eastAsia="仿宋" w:cs="仿宋"/>
                <w:kern w:val="1"/>
                <w:sz w:val="24"/>
                <w:szCs w:val="24"/>
              </w:rPr>
            </w:pPr>
          </w:p>
          <w:p>
            <w:pPr>
              <w:widowControl/>
              <w:autoSpaceDE w:val="0"/>
              <w:autoSpaceDN w:val="0"/>
              <w:adjustRightInd w:val="0"/>
              <w:spacing w:line="360" w:lineRule="auto"/>
              <w:ind w:right="-481"/>
              <w:jc w:val="center"/>
              <w:rPr>
                <w:rFonts w:hint="eastAsia" w:ascii="仿宋" w:hAnsi="仿宋" w:eastAsia="仿宋" w:cs="仿宋"/>
                <w:b/>
                <w:bCs/>
                <w:kern w:val="1"/>
                <w:sz w:val="24"/>
                <w:szCs w:val="24"/>
              </w:rPr>
            </w:pPr>
            <w:r>
              <w:rPr>
                <w:rStyle w:val="34"/>
                <w:rFonts w:hint="eastAsia" w:ascii="仿宋" w:hAnsi="仿宋" w:eastAsia="仿宋" w:cs="仿宋"/>
                <w:sz w:val="24"/>
                <w:szCs w:val="24"/>
              </w:rPr>
              <w:t>投标文件</w:t>
            </w:r>
            <w:r>
              <w:rPr>
                <w:rStyle w:val="34"/>
                <w:rFonts w:hint="eastAsia" w:ascii="仿宋" w:hAnsi="仿宋" w:eastAsia="仿宋" w:cs="仿宋"/>
                <w:sz w:val="24"/>
                <w:szCs w:val="24"/>
                <w:u w:val="single"/>
              </w:rPr>
              <w:t xml:space="preserve">   </w:t>
            </w:r>
            <w:r>
              <w:rPr>
                <w:rStyle w:val="34"/>
                <w:rFonts w:hint="eastAsia" w:ascii="仿宋" w:hAnsi="仿宋" w:eastAsia="仿宋" w:cs="仿宋"/>
                <w:sz w:val="24"/>
                <w:szCs w:val="24"/>
              </w:rPr>
              <w:t>部分</w:t>
            </w:r>
          </w:p>
          <w:p>
            <w:pPr>
              <w:widowControl/>
              <w:autoSpaceDE w:val="0"/>
              <w:autoSpaceDN w:val="0"/>
              <w:adjustRightInd w:val="0"/>
              <w:spacing w:line="360" w:lineRule="auto"/>
              <w:ind w:right="-481"/>
              <w:rPr>
                <w:rFonts w:hint="eastAsia" w:ascii="仿宋" w:hAnsi="仿宋" w:eastAsia="仿宋" w:cs="仿宋"/>
                <w:b/>
                <w:bCs/>
                <w:kern w:val="1"/>
                <w:sz w:val="24"/>
                <w:szCs w:val="24"/>
              </w:rPr>
            </w:pP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投标人名称：</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投标人地址：</w:t>
            </w:r>
          </w:p>
          <w:p>
            <w:pPr>
              <w:widowControl/>
              <w:autoSpaceDE w:val="0"/>
              <w:autoSpaceDN w:val="0"/>
              <w:adjustRightInd w:val="0"/>
              <w:spacing w:line="360" w:lineRule="auto"/>
              <w:ind w:right="-481"/>
              <w:rPr>
                <w:rStyle w:val="34"/>
                <w:rFonts w:hint="eastAsia" w:ascii="仿宋" w:hAnsi="仿宋" w:eastAsia="仿宋" w:cs="仿宋"/>
                <w:sz w:val="24"/>
                <w:szCs w:val="24"/>
              </w:rPr>
            </w:pPr>
            <w:r>
              <w:rPr>
                <w:rStyle w:val="34"/>
                <w:rFonts w:hint="eastAsia" w:ascii="仿宋" w:hAnsi="仿宋" w:eastAsia="仿宋" w:cs="仿宋"/>
                <w:sz w:val="24"/>
                <w:szCs w:val="24"/>
              </w:rPr>
              <w:t>邮政编码：</w:t>
            </w:r>
          </w:p>
          <w:p>
            <w:pPr>
              <w:widowControl/>
              <w:autoSpaceDE w:val="0"/>
              <w:autoSpaceDN w:val="0"/>
              <w:adjustRightInd w:val="0"/>
              <w:ind w:right="-481"/>
              <w:rPr>
                <w:rStyle w:val="34"/>
                <w:rFonts w:hint="eastAsia" w:ascii="仿宋" w:hAnsi="仿宋" w:eastAsia="仿宋" w:cs="仿宋"/>
                <w:sz w:val="24"/>
                <w:szCs w:val="24"/>
              </w:rPr>
            </w:pPr>
            <w:r>
              <w:rPr>
                <w:rStyle w:val="34"/>
                <w:rFonts w:hint="eastAsia" w:ascii="仿宋" w:hAnsi="仿宋" w:eastAsia="仿宋" w:cs="仿宋"/>
                <w:sz w:val="24"/>
                <w:szCs w:val="24"/>
              </w:rPr>
              <w:t>20  年  月  日</w:t>
            </w:r>
          </w:p>
          <w:p>
            <w:pPr>
              <w:widowControl/>
              <w:autoSpaceDE w:val="0"/>
              <w:autoSpaceDN w:val="0"/>
              <w:adjustRightInd w:val="0"/>
              <w:ind w:right="-481"/>
              <w:jc w:val="center"/>
              <w:rPr>
                <w:rFonts w:hint="eastAsia" w:ascii="仿宋" w:hAnsi="仿宋" w:eastAsia="仿宋" w:cs="仿宋"/>
                <w:kern w:val="1"/>
                <w:sz w:val="24"/>
                <w:szCs w:val="24"/>
              </w:rPr>
            </w:pPr>
          </w:p>
          <w:p>
            <w:pPr>
              <w:widowControl/>
              <w:autoSpaceDE w:val="0"/>
              <w:autoSpaceDN w:val="0"/>
              <w:adjustRightInd w:val="0"/>
              <w:ind w:right="-481"/>
              <w:jc w:val="center"/>
              <w:rPr>
                <w:rFonts w:hint="eastAsia" w:ascii="仿宋" w:hAnsi="仿宋" w:eastAsia="仿宋" w:cs="仿宋"/>
                <w:kern w:val="1"/>
                <w:sz w:val="24"/>
                <w:szCs w:val="24"/>
              </w:rPr>
            </w:pPr>
          </w:p>
          <w:p>
            <w:pPr>
              <w:widowControl/>
              <w:autoSpaceDE w:val="0"/>
              <w:autoSpaceDN w:val="0"/>
              <w:adjustRightInd w:val="0"/>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加盖投标人公章（投标人法定代表人或者被授权代表签字）</w:t>
            </w:r>
          </w:p>
          <w:p>
            <w:pPr>
              <w:widowControl/>
              <w:autoSpaceDE w:val="0"/>
              <w:autoSpaceDN w:val="0"/>
              <w:adjustRightInd w:val="0"/>
              <w:ind w:right="-481"/>
              <w:jc w:val="center"/>
              <w:rPr>
                <w:rFonts w:hint="eastAsia" w:ascii="仿宋" w:hAnsi="仿宋" w:eastAsia="仿宋" w:cs="仿宋"/>
                <w:kern w:val="1"/>
                <w:sz w:val="24"/>
                <w:szCs w:val="24"/>
              </w:rPr>
            </w:pPr>
          </w:p>
        </w:tc>
      </w:tr>
    </w:tbl>
    <w:p>
      <w:pPr>
        <w:widowControl/>
        <w:autoSpaceDE w:val="0"/>
        <w:autoSpaceDN w:val="0"/>
        <w:adjustRightInd w:val="0"/>
        <w:spacing w:before="100" w:after="100"/>
        <w:ind w:right="-481"/>
        <w:jc w:val="center"/>
        <w:rPr>
          <w:rFonts w:hint="eastAsia" w:ascii="仿宋" w:hAnsi="仿宋" w:eastAsia="仿宋" w:cs="仿宋"/>
          <w:kern w:val="1"/>
          <w:sz w:val="24"/>
          <w:szCs w:val="24"/>
        </w:rPr>
      </w:pPr>
    </w:p>
    <w:p>
      <w:pPr>
        <w:widowControl/>
        <w:autoSpaceDE w:val="0"/>
        <w:autoSpaceDN w:val="0"/>
        <w:adjustRightInd w:val="0"/>
        <w:spacing w:before="100" w:after="100"/>
        <w:ind w:right="-481"/>
        <w:jc w:val="center"/>
        <w:rPr>
          <w:rFonts w:hint="eastAsia" w:ascii="仿宋" w:hAnsi="仿宋" w:eastAsia="仿宋" w:cs="仿宋"/>
          <w:kern w:val="1"/>
          <w:sz w:val="24"/>
          <w:szCs w:val="24"/>
        </w:rPr>
      </w:pPr>
    </w:p>
    <w:p>
      <w:pPr>
        <w:widowControl/>
        <w:autoSpaceDE w:val="0"/>
        <w:autoSpaceDN w:val="0"/>
        <w:adjustRightInd w:val="0"/>
        <w:spacing w:before="100" w:after="100"/>
        <w:ind w:right="-481"/>
        <w:jc w:val="center"/>
        <w:rPr>
          <w:rFonts w:hint="eastAsia" w:ascii="仿宋" w:hAnsi="仿宋" w:eastAsia="仿宋" w:cs="仿宋"/>
          <w:kern w:val="1"/>
          <w:sz w:val="24"/>
          <w:szCs w:val="24"/>
        </w:rPr>
      </w:pPr>
    </w:p>
    <w:p>
      <w:pPr>
        <w:widowControl/>
        <w:autoSpaceDE w:val="0"/>
        <w:autoSpaceDN w:val="0"/>
        <w:adjustRightInd w:val="0"/>
        <w:spacing w:before="100" w:after="100"/>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投标文件封口格式</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ind w:right="-481"/>
              <w:rPr>
                <w:rFonts w:hint="eastAsia" w:ascii="仿宋" w:hAnsi="仿宋" w:eastAsia="仿宋" w:cs="仿宋"/>
                <w:kern w:val="1"/>
                <w:sz w:val="24"/>
                <w:szCs w:val="24"/>
              </w:rPr>
            </w:pPr>
          </w:p>
          <w:p>
            <w:pPr>
              <w:widowControl/>
              <w:autoSpaceDE w:val="0"/>
              <w:autoSpaceDN w:val="0"/>
              <w:adjustRightInd w:val="0"/>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请勿在20  年  月   日   时之前启封</w:t>
            </w:r>
          </w:p>
          <w:p>
            <w:pPr>
              <w:widowControl/>
              <w:autoSpaceDE w:val="0"/>
              <w:autoSpaceDN w:val="0"/>
              <w:adjustRightInd w:val="0"/>
              <w:spacing w:before="100" w:after="100"/>
              <w:ind w:right="-481"/>
              <w:jc w:val="left"/>
              <w:rPr>
                <w:rFonts w:hint="eastAsia" w:ascii="仿宋" w:hAnsi="仿宋" w:eastAsia="仿宋" w:cs="仿宋"/>
                <w:kern w:val="0"/>
                <w:sz w:val="24"/>
                <w:szCs w:val="24"/>
              </w:rPr>
            </w:pPr>
          </w:p>
          <w:p>
            <w:pPr>
              <w:widowControl/>
              <w:autoSpaceDE w:val="0"/>
              <w:autoSpaceDN w:val="0"/>
              <w:adjustRightInd w:val="0"/>
              <w:ind w:right="-481"/>
              <w:jc w:val="center"/>
              <w:rPr>
                <w:rStyle w:val="34"/>
                <w:rFonts w:hint="eastAsia" w:ascii="仿宋" w:hAnsi="仿宋" w:eastAsia="仿宋" w:cs="仿宋"/>
                <w:sz w:val="24"/>
                <w:szCs w:val="24"/>
              </w:rPr>
            </w:pPr>
            <w:r>
              <w:rPr>
                <w:rStyle w:val="34"/>
                <w:rFonts w:hint="eastAsia" w:ascii="仿宋" w:hAnsi="仿宋" w:eastAsia="仿宋" w:cs="仿宋"/>
                <w:sz w:val="24"/>
                <w:szCs w:val="24"/>
              </w:rPr>
              <w:t>加盖投标人公章（投标人法定代表人或者被授权代表签字）</w:t>
            </w:r>
          </w:p>
        </w:tc>
      </w:tr>
    </w:tbl>
    <w:p>
      <w:pPr>
        <w:spacing w:line="420" w:lineRule="exact"/>
        <w:rPr>
          <w:rFonts w:hint="eastAsia" w:ascii="仿宋" w:hAnsi="仿宋" w:eastAsia="仿宋" w:cs="仿宋"/>
          <w:sz w:val="24"/>
          <w:szCs w:val="24"/>
        </w:rPr>
      </w:pPr>
    </w:p>
    <w:p>
      <w:pPr>
        <w:autoSpaceDE w:val="0"/>
        <w:autoSpaceDN w:val="0"/>
        <w:adjustRightInd w:val="0"/>
        <w:rPr>
          <w:rFonts w:hint="eastAsia" w:ascii="仿宋" w:hAnsi="仿宋" w:eastAsia="仿宋" w:cs="仿宋"/>
          <w:sz w:val="24"/>
          <w:szCs w:val="24"/>
          <w:lang w:val="zh-CN"/>
        </w:rPr>
      </w:pPr>
    </w:p>
    <w:sectPr>
      <w:pgSz w:w="11906" w:h="16838"/>
      <w:pgMar w:top="1440" w:right="1800" w:bottom="1440" w:left="1800" w:header="851" w:footer="992" w:gutter="0"/>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keymaps>
    <wne:keymap wne:kcmPrimary="06DE">
      <wne:acd wne:acdName="acd0"/>
    </wne:keymap>
    <wne:keymap wne:kcmPrimary="0631">
      <wne:acd wne:acdName="acd1"/>
    </wne:keymap>
  </wne:keymaps>
  <wne:acds>
    <wne:acd wne:argValue="AQAAAAAA" wne:acdName="acd0" wne:fciIndexBasedOn="0065"/>
    <wne:acd wne:argValue="AQAAAAE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E858C"/>
    <w:multiLevelType w:val="multilevel"/>
    <w:tmpl w:val="D6BE858C"/>
    <w:lvl w:ilvl="0" w:tentative="0">
      <w:start w:val="1"/>
      <w:numFmt w:val="chineseCounting"/>
      <w:pStyle w:val="2"/>
      <w:suff w:val="nothing"/>
      <w:lvlText w:val="%1、"/>
      <w:lvlJc w:val="left"/>
      <w:pPr>
        <w:tabs>
          <w:tab w:val="left" w:pos="0"/>
        </w:tabs>
        <w:ind w:left="0" w:firstLine="0"/>
      </w:pPr>
      <w:rPr>
        <w:rFonts w:hint="eastAsia" w:ascii="仿宋" w:hAnsi="仿宋" w:eastAsia="仿宋" w:cs="仿宋"/>
        <w:b/>
        <w:bCs/>
        <w:sz w:val="24"/>
        <w:szCs w:val="24"/>
      </w:rPr>
    </w:lvl>
    <w:lvl w:ilvl="1" w:tentative="0">
      <w:start w:val="1"/>
      <w:numFmt w:val="chineseCounting"/>
      <w:suff w:val="nothing"/>
      <w:lvlText w:val="（%2）"/>
      <w:lvlJc w:val="left"/>
      <w:pPr>
        <w:tabs>
          <w:tab w:val="left" w:pos="0"/>
        </w:tabs>
        <w:ind w:left="0" w:firstLine="0"/>
      </w:pPr>
      <w:rPr>
        <w:rFonts w:hint="eastAsia" w:ascii="仿宋" w:hAnsi="仿宋" w:eastAsia="仿宋" w:cs="仿宋"/>
        <w:b w:val="0"/>
        <w:bCs w:val="0"/>
        <w:sz w:val="24"/>
        <w:szCs w:val="24"/>
      </w:rPr>
    </w:lvl>
    <w:lvl w:ilvl="2" w:tentative="0">
      <w:start w:val="1"/>
      <w:numFmt w:val="decimal"/>
      <w:pStyle w:val="5"/>
      <w:suff w:val="nothing"/>
      <w:lvlText w:val="%3．"/>
      <w:lvlJc w:val="left"/>
      <w:pPr>
        <w:tabs>
          <w:tab w:val="left" w:pos="0"/>
        </w:tabs>
        <w:ind w:left="0" w:firstLine="0"/>
      </w:pPr>
      <w:rPr>
        <w:rFonts w:hint="eastAsia" w:ascii="仿宋" w:hAnsi="仿宋" w:eastAsia="仿宋" w:cs="仿宋"/>
        <w:sz w:val="24"/>
        <w:szCs w:val="24"/>
      </w:rPr>
    </w:lvl>
    <w:lvl w:ilvl="3" w:tentative="0">
      <w:start w:val="1"/>
      <w:numFmt w:val="decimal"/>
      <w:suff w:val="nothing"/>
      <w:lvlText w:val="（%4）"/>
      <w:lvlJc w:val="left"/>
      <w:pPr>
        <w:tabs>
          <w:tab w:val="left" w:pos="0"/>
        </w:tabs>
        <w:ind w:left="0" w:firstLine="0"/>
      </w:pPr>
      <w:rPr>
        <w:rFonts w:hint="eastAsia" w:ascii="仿宋" w:hAnsi="仿宋" w:eastAsia="仿宋" w:cs="仿宋"/>
        <w:sz w:val="24"/>
        <w:szCs w:val="24"/>
      </w:rPr>
    </w:lvl>
    <w:lvl w:ilvl="4" w:tentative="0">
      <w:start w:val="1"/>
      <w:numFmt w:val="decimalEnclosedCircleChinese"/>
      <w:suff w:val="nothing"/>
      <w:lvlText w:val="%5"/>
      <w:lvlJc w:val="left"/>
      <w:pPr>
        <w:tabs>
          <w:tab w:val="left" w:pos="0"/>
        </w:tabs>
        <w:ind w:left="0" w:firstLine="0"/>
      </w:pPr>
      <w:rPr>
        <w:rFonts w:hint="eastAsia" w:ascii="仿宋" w:hAnsi="仿宋" w:eastAsia="仿宋" w:cs="仿宋"/>
        <w:sz w:val="24"/>
        <w:szCs w:val="24"/>
      </w:rPr>
    </w:lvl>
    <w:lvl w:ilvl="5" w:tentative="0">
      <w:start w:val="1"/>
      <w:numFmt w:val="decimal"/>
      <w:suff w:val="nothing"/>
      <w:lvlText w:val="%6）"/>
      <w:lvlJc w:val="left"/>
      <w:pPr>
        <w:tabs>
          <w:tab w:val="left" w:pos="0"/>
        </w:tabs>
        <w:ind w:left="0" w:firstLine="0"/>
      </w:pPr>
      <w:rPr>
        <w:rFonts w:hint="eastAsia" w:ascii="仿宋" w:hAnsi="仿宋" w:eastAsia="仿宋" w:cs="仿宋"/>
        <w:sz w:val="24"/>
        <w:szCs w:val="24"/>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F721171"/>
    <w:multiLevelType w:val="multilevel"/>
    <w:tmpl w:val="4F721171"/>
    <w:lvl w:ilvl="0" w:tentative="0">
      <w:start w:val="1"/>
      <w:numFmt w:val="japaneseCounting"/>
      <w:pStyle w:val="17"/>
      <w:lvlText w:val="第%1条"/>
      <w:lvlJc w:val="left"/>
      <w:pPr>
        <w:tabs>
          <w:tab w:val="left" w:pos="1265"/>
        </w:tabs>
        <w:ind w:left="1265" w:hanging="840"/>
      </w:pPr>
      <w:rPr>
        <w:rFonts w:hint="eastAsia" w:cs="Times New Roman"/>
      </w:rPr>
    </w:lvl>
    <w:lvl w:ilvl="1" w:tentative="0">
      <w:start w:val="1"/>
      <w:numFmt w:val="bullet"/>
      <w:lvlText w:val=""/>
      <w:lvlJc w:val="left"/>
      <w:pPr>
        <w:tabs>
          <w:tab w:val="left" w:pos="0"/>
        </w:tabs>
        <w:ind w:hanging="420"/>
      </w:pPr>
      <w:rPr>
        <w:rFonts w:hint="default" w:ascii="Wingdings" w:hAnsi="Wingdings"/>
      </w:rPr>
    </w:lvl>
    <w:lvl w:ilvl="2" w:tentative="0">
      <w:start w:val="1"/>
      <w:numFmt w:val="japaneseCounting"/>
      <w:lvlText w:val="（%3）"/>
      <w:lvlJc w:val="left"/>
      <w:pPr>
        <w:tabs>
          <w:tab w:val="left" w:pos="720"/>
        </w:tabs>
        <w:ind w:left="720" w:hanging="720"/>
      </w:pPr>
      <w:rPr>
        <w:rFonts w:hint="eastAsia" w:cs="Times New Roman"/>
      </w:rPr>
    </w:lvl>
    <w:lvl w:ilvl="3" w:tentative="0">
      <w:start w:val="1"/>
      <w:numFmt w:val="bullet"/>
      <w:lvlText w:val=""/>
      <w:lvlJc w:val="left"/>
      <w:pPr>
        <w:tabs>
          <w:tab w:val="left" w:pos="840"/>
        </w:tabs>
        <w:ind w:left="840" w:hanging="420"/>
      </w:pPr>
      <w:rPr>
        <w:rFonts w:hint="default" w:ascii="Wingdings" w:hAnsi="Wingdings"/>
      </w:rPr>
    </w:lvl>
    <w:lvl w:ilvl="4" w:tentative="0">
      <w:start w:val="1"/>
      <w:numFmt w:val="decimal"/>
      <w:lvlText w:val="%5．"/>
      <w:lvlJc w:val="left"/>
      <w:pPr>
        <w:tabs>
          <w:tab w:val="left" w:pos="1200"/>
        </w:tabs>
        <w:ind w:left="1200" w:hanging="360"/>
      </w:pPr>
      <w:rPr>
        <w:rFonts w:hint="eastAsia" w:cs="Times New Roman"/>
        <w:color w:val="auto"/>
      </w:rPr>
    </w:lvl>
    <w:lvl w:ilvl="5" w:tentative="0">
      <w:start w:val="1"/>
      <w:numFmt w:val="decimal"/>
      <w:lvlText w:val="%6."/>
      <w:lvlJc w:val="left"/>
      <w:pPr>
        <w:tabs>
          <w:tab w:val="left" w:pos="1620"/>
        </w:tabs>
        <w:ind w:left="1620" w:hanging="360"/>
      </w:pPr>
      <w:rPr>
        <w:rFonts w:hint="default" w:cs="Times New Roman"/>
      </w:rPr>
    </w:lvl>
    <w:lvl w:ilvl="6" w:tentative="0">
      <w:start w:val="1"/>
      <w:numFmt w:val="decimal"/>
      <w:lvlText w:val="%7."/>
      <w:lvlJc w:val="left"/>
      <w:pPr>
        <w:tabs>
          <w:tab w:val="left" w:pos="2100"/>
        </w:tabs>
        <w:ind w:left="2100" w:hanging="420"/>
      </w:pPr>
      <w:rPr>
        <w:rFonts w:cs="Times New Roman"/>
      </w:rPr>
    </w:lvl>
    <w:lvl w:ilvl="7" w:tentative="0">
      <w:start w:val="1"/>
      <w:numFmt w:val="lowerLetter"/>
      <w:lvlText w:val="%8)"/>
      <w:lvlJc w:val="left"/>
      <w:pPr>
        <w:tabs>
          <w:tab w:val="left" w:pos="2520"/>
        </w:tabs>
        <w:ind w:left="2520" w:hanging="420"/>
      </w:pPr>
      <w:rPr>
        <w:rFonts w:cs="Times New Roman"/>
      </w:rPr>
    </w:lvl>
    <w:lvl w:ilvl="8" w:tentative="0">
      <w:start w:val="1"/>
      <w:numFmt w:val="lowerRoman"/>
      <w:lvlText w:val="%9."/>
      <w:lvlJc w:val="right"/>
      <w:pPr>
        <w:tabs>
          <w:tab w:val="left" w:pos="2940"/>
        </w:tabs>
        <w:ind w:left="29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MGViNGU2YTc2NWY0ZGM4OWUyMTdiODQ2NjM0ZGIifQ=="/>
  </w:docVars>
  <w:rsids>
    <w:rsidRoot w:val="00B41B93"/>
    <w:rsid w:val="00000D13"/>
    <w:rsid w:val="00000DDF"/>
    <w:rsid w:val="00001A93"/>
    <w:rsid w:val="000023CA"/>
    <w:rsid w:val="00003169"/>
    <w:rsid w:val="00004110"/>
    <w:rsid w:val="00004EF8"/>
    <w:rsid w:val="00006556"/>
    <w:rsid w:val="0001068A"/>
    <w:rsid w:val="00011E3B"/>
    <w:rsid w:val="0001201F"/>
    <w:rsid w:val="00012B1F"/>
    <w:rsid w:val="00015C63"/>
    <w:rsid w:val="00016DF9"/>
    <w:rsid w:val="00017280"/>
    <w:rsid w:val="00017946"/>
    <w:rsid w:val="00017D32"/>
    <w:rsid w:val="00020EA7"/>
    <w:rsid w:val="00023347"/>
    <w:rsid w:val="000235AA"/>
    <w:rsid w:val="000248EA"/>
    <w:rsid w:val="0002543F"/>
    <w:rsid w:val="00027AD8"/>
    <w:rsid w:val="00030740"/>
    <w:rsid w:val="00031355"/>
    <w:rsid w:val="00032614"/>
    <w:rsid w:val="0003349E"/>
    <w:rsid w:val="00033C50"/>
    <w:rsid w:val="0003437A"/>
    <w:rsid w:val="000346F1"/>
    <w:rsid w:val="000352A5"/>
    <w:rsid w:val="00035517"/>
    <w:rsid w:val="00035D1D"/>
    <w:rsid w:val="00036699"/>
    <w:rsid w:val="00036AD0"/>
    <w:rsid w:val="000372E5"/>
    <w:rsid w:val="000405E0"/>
    <w:rsid w:val="000407B8"/>
    <w:rsid w:val="000409A4"/>
    <w:rsid w:val="00040B8B"/>
    <w:rsid w:val="0004179D"/>
    <w:rsid w:val="000432B6"/>
    <w:rsid w:val="00043546"/>
    <w:rsid w:val="00044E68"/>
    <w:rsid w:val="00045D98"/>
    <w:rsid w:val="000475EB"/>
    <w:rsid w:val="00047CB7"/>
    <w:rsid w:val="0005007A"/>
    <w:rsid w:val="0005066B"/>
    <w:rsid w:val="000507C4"/>
    <w:rsid w:val="000519B0"/>
    <w:rsid w:val="00051C23"/>
    <w:rsid w:val="00054967"/>
    <w:rsid w:val="00055101"/>
    <w:rsid w:val="0005686A"/>
    <w:rsid w:val="000577C6"/>
    <w:rsid w:val="00057D48"/>
    <w:rsid w:val="00060185"/>
    <w:rsid w:val="00060F57"/>
    <w:rsid w:val="00062F34"/>
    <w:rsid w:val="00063212"/>
    <w:rsid w:val="0006405C"/>
    <w:rsid w:val="0006589B"/>
    <w:rsid w:val="000701E5"/>
    <w:rsid w:val="00070790"/>
    <w:rsid w:val="00071D32"/>
    <w:rsid w:val="00072824"/>
    <w:rsid w:val="00076C73"/>
    <w:rsid w:val="00077C7B"/>
    <w:rsid w:val="000801FA"/>
    <w:rsid w:val="000808A0"/>
    <w:rsid w:val="00080CE6"/>
    <w:rsid w:val="000821DF"/>
    <w:rsid w:val="00083466"/>
    <w:rsid w:val="00083A72"/>
    <w:rsid w:val="000854E3"/>
    <w:rsid w:val="0009100E"/>
    <w:rsid w:val="000928F6"/>
    <w:rsid w:val="00096725"/>
    <w:rsid w:val="0009682F"/>
    <w:rsid w:val="00096970"/>
    <w:rsid w:val="000A0387"/>
    <w:rsid w:val="000A4E91"/>
    <w:rsid w:val="000A628C"/>
    <w:rsid w:val="000A67E4"/>
    <w:rsid w:val="000A7DE1"/>
    <w:rsid w:val="000B1235"/>
    <w:rsid w:val="000B21B5"/>
    <w:rsid w:val="000B27AD"/>
    <w:rsid w:val="000B4953"/>
    <w:rsid w:val="000B4F1F"/>
    <w:rsid w:val="000B693D"/>
    <w:rsid w:val="000B756B"/>
    <w:rsid w:val="000C0E21"/>
    <w:rsid w:val="000C13C4"/>
    <w:rsid w:val="000C21B0"/>
    <w:rsid w:val="000C6240"/>
    <w:rsid w:val="000C63CC"/>
    <w:rsid w:val="000D0261"/>
    <w:rsid w:val="000D0373"/>
    <w:rsid w:val="000D069C"/>
    <w:rsid w:val="000D1591"/>
    <w:rsid w:val="000D2D7B"/>
    <w:rsid w:val="000D3E6A"/>
    <w:rsid w:val="000D4572"/>
    <w:rsid w:val="000D7342"/>
    <w:rsid w:val="000E0A20"/>
    <w:rsid w:val="000E12E8"/>
    <w:rsid w:val="000E1E65"/>
    <w:rsid w:val="000E31FE"/>
    <w:rsid w:val="000E4415"/>
    <w:rsid w:val="000E595E"/>
    <w:rsid w:val="000F0846"/>
    <w:rsid w:val="000F11DE"/>
    <w:rsid w:val="000F1302"/>
    <w:rsid w:val="000F411E"/>
    <w:rsid w:val="000F5A57"/>
    <w:rsid w:val="000F5C66"/>
    <w:rsid w:val="000F67E7"/>
    <w:rsid w:val="00100136"/>
    <w:rsid w:val="00101091"/>
    <w:rsid w:val="00101317"/>
    <w:rsid w:val="00101650"/>
    <w:rsid w:val="00102CE4"/>
    <w:rsid w:val="00103142"/>
    <w:rsid w:val="00104AE6"/>
    <w:rsid w:val="00107A87"/>
    <w:rsid w:val="0011040A"/>
    <w:rsid w:val="0011047F"/>
    <w:rsid w:val="00110EAB"/>
    <w:rsid w:val="00110F15"/>
    <w:rsid w:val="00111077"/>
    <w:rsid w:val="001129A9"/>
    <w:rsid w:val="00113C67"/>
    <w:rsid w:val="001148AB"/>
    <w:rsid w:val="00114C9C"/>
    <w:rsid w:val="00114D54"/>
    <w:rsid w:val="00114E14"/>
    <w:rsid w:val="001150B2"/>
    <w:rsid w:val="00115252"/>
    <w:rsid w:val="00115519"/>
    <w:rsid w:val="00115C96"/>
    <w:rsid w:val="00122185"/>
    <w:rsid w:val="00123DDE"/>
    <w:rsid w:val="00124223"/>
    <w:rsid w:val="001278EF"/>
    <w:rsid w:val="0013079D"/>
    <w:rsid w:val="00130F1B"/>
    <w:rsid w:val="0013127B"/>
    <w:rsid w:val="00132618"/>
    <w:rsid w:val="0013280F"/>
    <w:rsid w:val="0013310E"/>
    <w:rsid w:val="00133C55"/>
    <w:rsid w:val="00133F33"/>
    <w:rsid w:val="001342A5"/>
    <w:rsid w:val="0013575E"/>
    <w:rsid w:val="00137290"/>
    <w:rsid w:val="00140A30"/>
    <w:rsid w:val="001431B8"/>
    <w:rsid w:val="00143F8B"/>
    <w:rsid w:val="0014511F"/>
    <w:rsid w:val="0014541E"/>
    <w:rsid w:val="00145608"/>
    <w:rsid w:val="001457B5"/>
    <w:rsid w:val="00146594"/>
    <w:rsid w:val="001507AB"/>
    <w:rsid w:val="00152672"/>
    <w:rsid w:val="00152DE9"/>
    <w:rsid w:val="00154332"/>
    <w:rsid w:val="00154F35"/>
    <w:rsid w:val="001572E2"/>
    <w:rsid w:val="0016228A"/>
    <w:rsid w:val="001629EA"/>
    <w:rsid w:val="00162A35"/>
    <w:rsid w:val="00163552"/>
    <w:rsid w:val="00164B6A"/>
    <w:rsid w:val="00165117"/>
    <w:rsid w:val="001656A7"/>
    <w:rsid w:val="00165F44"/>
    <w:rsid w:val="001672E4"/>
    <w:rsid w:val="001673AE"/>
    <w:rsid w:val="001677C8"/>
    <w:rsid w:val="00170217"/>
    <w:rsid w:val="001707A7"/>
    <w:rsid w:val="0017548B"/>
    <w:rsid w:val="00176294"/>
    <w:rsid w:val="0017798E"/>
    <w:rsid w:val="0018131C"/>
    <w:rsid w:val="00182575"/>
    <w:rsid w:val="00185B6A"/>
    <w:rsid w:val="00185EAC"/>
    <w:rsid w:val="00185FE3"/>
    <w:rsid w:val="0018750A"/>
    <w:rsid w:val="00187DFB"/>
    <w:rsid w:val="00187ECC"/>
    <w:rsid w:val="00192286"/>
    <w:rsid w:val="001922CD"/>
    <w:rsid w:val="00192D66"/>
    <w:rsid w:val="001933B7"/>
    <w:rsid w:val="00193EFB"/>
    <w:rsid w:val="0019477E"/>
    <w:rsid w:val="00194784"/>
    <w:rsid w:val="00194BB2"/>
    <w:rsid w:val="00194F8A"/>
    <w:rsid w:val="001953A5"/>
    <w:rsid w:val="00195F77"/>
    <w:rsid w:val="00197F8B"/>
    <w:rsid w:val="001A0960"/>
    <w:rsid w:val="001A15ED"/>
    <w:rsid w:val="001A26F6"/>
    <w:rsid w:val="001A33CA"/>
    <w:rsid w:val="001A3897"/>
    <w:rsid w:val="001A3917"/>
    <w:rsid w:val="001A4308"/>
    <w:rsid w:val="001A509F"/>
    <w:rsid w:val="001A57B7"/>
    <w:rsid w:val="001A5D36"/>
    <w:rsid w:val="001A62FF"/>
    <w:rsid w:val="001A64A2"/>
    <w:rsid w:val="001A6EB6"/>
    <w:rsid w:val="001A71D3"/>
    <w:rsid w:val="001A7425"/>
    <w:rsid w:val="001B0DB8"/>
    <w:rsid w:val="001B1383"/>
    <w:rsid w:val="001B1648"/>
    <w:rsid w:val="001B1961"/>
    <w:rsid w:val="001B304E"/>
    <w:rsid w:val="001B332E"/>
    <w:rsid w:val="001B6F1A"/>
    <w:rsid w:val="001B7444"/>
    <w:rsid w:val="001B797E"/>
    <w:rsid w:val="001C0DB2"/>
    <w:rsid w:val="001C31C5"/>
    <w:rsid w:val="001C5663"/>
    <w:rsid w:val="001C5D88"/>
    <w:rsid w:val="001C6117"/>
    <w:rsid w:val="001C707E"/>
    <w:rsid w:val="001D12DA"/>
    <w:rsid w:val="001D3019"/>
    <w:rsid w:val="001D3121"/>
    <w:rsid w:val="001D3B13"/>
    <w:rsid w:val="001D5906"/>
    <w:rsid w:val="001D5D31"/>
    <w:rsid w:val="001D6E4F"/>
    <w:rsid w:val="001D723C"/>
    <w:rsid w:val="001D7883"/>
    <w:rsid w:val="001D7A5C"/>
    <w:rsid w:val="001D7D0B"/>
    <w:rsid w:val="001E3F82"/>
    <w:rsid w:val="001E4482"/>
    <w:rsid w:val="001E44C9"/>
    <w:rsid w:val="001E6267"/>
    <w:rsid w:val="001E749E"/>
    <w:rsid w:val="001E7BFA"/>
    <w:rsid w:val="001F25EB"/>
    <w:rsid w:val="001F2EA1"/>
    <w:rsid w:val="001F306A"/>
    <w:rsid w:val="001F3550"/>
    <w:rsid w:val="001F6213"/>
    <w:rsid w:val="001F6ACE"/>
    <w:rsid w:val="001F76F6"/>
    <w:rsid w:val="00200AE6"/>
    <w:rsid w:val="002031FC"/>
    <w:rsid w:val="0020534A"/>
    <w:rsid w:val="0020535A"/>
    <w:rsid w:val="002065ED"/>
    <w:rsid w:val="002071E2"/>
    <w:rsid w:val="00210DA0"/>
    <w:rsid w:val="00211379"/>
    <w:rsid w:val="00211AD6"/>
    <w:rsid w:val="00211D32"/>
    <w:rsid w:val="00214063"/>
    <w:rsid w:val="00214F42"/>
    <w:rsid w:val="00215802"/>
    <w:rsid w:val="00215A3B"/>
    <w:rsid w:val="00216158"/>
    <w:rsid w:val="0021687F"/>
    <w:rsid w:val="002168FF"/>
    <w:rsid w:val="00220CE5"/>
    <w:rsid w:val="00222C3D"/>
    <w:rsid w:val="0022356E"/>
    <w:rsid w:val="002235C6"/>
    <w:rsid w:val="0022552F"/>
    <w:rsid w:val="002261E1"/>
    <w:rsid w:val="00227E1F"/>
    <w:rsid w:val="0023130B"/>
    <w:rsid w:val="00231CE6"/>
    <w:rsid w:val="002323BF"/>
    <w:rsid w:val="00232E92"/>
    <w:rsid w:val="0023301E"/>
    <w:rsid w:val="002332D4"/>
    <w:rsid w:val="002333A5"/>
    <w:rsid w:val="00234FC3"/>
    <w:rsid w:val="00236A88"/>
    <w:rsid w:val="00236B6C"/>
    <w:rsid w:val="00240296"/>
    <w:rsid w:val="00240ECE"/>
    <w:rsid w:val="002413DE"/>
    <w:rsid w:val="00242488"/>
    <w:rsid w:val="00242DEB"/>
    <w:rsid w:val="0024576D"/>
    <w:rsid w:val="00246D9B"/>
    <w:rsid w:val="00247AAB"/>
    <w:rsid w:val="00247F6B"/>
    <w:rsid w:val="00250724"/>
    <w:rsid w:val="002509E0"/>
    <w:rsid w:val="002511C9"/>
    <w:rsid w:val="00251A31"/>
    <w:rsid w:val="00251F84"/>
    <w:rsid w:val="00252186"/>
    <w:rsid w:val="00254697"/>
    <w:rsid w:val="00255B01"/>
    <w:rsid w:val="002561CA"/>
    <w:rsid w:val="00256BB6"/>
    <w:rsid w:val="00256BDE"/>
    <w:rsid w:val="002573C4"/>
    <w:rsid w:val="00257992"/>
    <w:rsid w:val="002606AB"/>
    <w:rsid w:val="00262952"/>
    <w:rsid w:val="002638C0"/>
    <w:rsid w:val="0026646A"/>
    <w:rsid w:val="0026719C"/>
    <w:rsid w:val="002671C5"/>
    <w:rsid w:val="002673F8"/>
    <w:rsid w:val="0026772C"/>
    <w:rsid w:val="00271658"/>
    <w:rsid w:val="00271D3E"/>
    <w:rsid w:val="002742C7"/>
    <w:rsid w:val="00274636"/>
    <w:rsid w:val="00274E8A"/>
    <w:rsid w:val="0027539F"/>
    <w:rsid w:val="00275614"/>
    <w:rsid w:val="00275D5B"/>
    <w:rsid w:val="00275EE9"/>
    <w:rsid w:val="00275FC2"/>
    <w:rsid w:val="002764EF"/>
    <w:rsid w:val="00276D09"/>
    <w:rsid w:val="002772F9"/>
    <w:rsid w:val="00277487"/>
    <w:rsid w:val="00277825"/>
    <w:rsid w:val="00277B22"/>
    <w:rsid w:val="00280CC8"/>
    <w:rsid w:val="002830CD"/>
    <w:rsid w:val="0028345B"/>
    <w:rsid w:val="002834AA"/>
    <w:rsid w:val="00283C3F"/>
    <w:rsid w:val="00284935"/>
    <w:rsid w:val="00285040"/>
    <w:rsid w:val="00287803"/>
    <w:rsid w:val="00287F4F"/>
    <w:rsid w:val="00290AF4"/>
    <w:rsid w:val="00290D40"/>
    <w:rsid w:val="00291C37"/>
    <w:rsid w:val="00293386"/>
    <w:rsid w:val="0029387E"/>
    <w:rsid w:val="002938B9"/>
    <w:rsid w:val="00294611"/>
    <w:rsid w:val="002958C8"/>
    <w:rsid w:val="00295D7E"/>
    <w:rsid w:val="0029613A"/>
    <w:rsid w:val="002A0E4A"/>
    <w:rsid w:val="002A4C50"/>
    <w:rsid w:val="002A5560"/>
    <w:rsid w:val="002A66BC"/>
    <w:rsid w:val="002B1ABA"/>
    <w:rsid w:val="002B1CC5"/>
    <w:rsid w:val="002B200F"/>
    <w:rsid w:val="002B21A7"/>
    <w:rsid w:val="002B2644"/>
    <w:rsid w:val="002B2912"/>
    <w:rsid w:val="002B3385"/>
    <w:rsid w:val="002B4773"/>
    <w:rsid w:val="002B5181"/>
    <w:rsid w:val="002B52D9"/>
    <w:rsid w:val="002B5ED1"/>
    <w:rsid w:val="002B74E2"/>
    <w:rsid w:val="002C14A0"/>
    <w:rsid w:val="002C2451"/>
    <w:rsid w:val="002C290E"/>
    <w:rsid w:val="002C3285"/>
    <w:rsid w:val="002C4E9A"/>
    <w:rsid w:val="002C5C31"/>
    <w:rsid w:val="002C6D6E"/>
    <w:rsid w:val="002C7703"/>
    <w:rsid w:val="002D1A2F"/>
    <w:rsid w:val="002D23EA"/>
    <w:rsid w:val="002D3B09"/>
    <w:rsid w:val="002D3B1F"/>
    <w:rsid w:val="002D4220"/>
    <w:rsid w:val="002D4E2B"/>
    <w:rsid w:val="002D529E"/>
    <w:rsid w:val="002D6B99"/>
    <w:rsid w:val="002D7D51"/>
    <w:rsid w:val="002E11DD"/>
    <w:rsid w:val="002E13F8"/>
    <w:rsid w:val="002E2723"/>
    <w:rsid w:val="002E29D3"/>
    <w:rsid w:val="002E3A43"/>
    <w:rsid w:val="002E439C"/>
    <w:rsid w:val="002E47B4"/>
    <w:rsid w:val="002E530C"/>
    <w:rsid w:val="002E58C2"/>
    <w:rsid w:val="002E6A08"/>
    <w:rsid w:val="002F060A"/>
    <w:rsid w:val="002F34F6"/>
    <w:rsid w:val="002F3773"/>
    <w:rsid w:val="002F41D5"/>
    <w:rsid w:val="002F5FCD"/>
    <w:rsid w:val="002F79F2"/>
    <w:rsid w:val="002F7E42"/>
    <w:rsid w:val="003002C3"/>
    <w:rsid w:val="00300947"/>
    <w:rsid w:val="00300E1D"/>
    <w:rsid w:val="00302999"/>
    <w:rsid w:val="00303798"/>
    <w:rsid w:val="003037CA"/>
    <w:rsid w:val="00303A17"/>
    <w:rsid w:val="00304475"/>
    <w:rsid w:val="0030472F"/>
    <w:rsid w:val="00305D2D"/>
    <w:rsid w:val="00306B3D"/>
    <w:rsid w:val="003130F2"/>
    <w:rsid w:val="00314930"/>
    <w:rsid w:val="003170E1"/>
    <w:rsid w:val="0031738D"/>
    <w:rsid w:val="00320D41"/>
    <w:rsid w:val="00321083"/>
    <w:rsid w:val="0032235C"/>
    <w:rsid w:val="00322960"/>
    <w:rsid w:val="00323EB2"/>
    <w:rsid w:val="003255D2"/>
    <w:rsid w:val="0032593C"/>
    <w:rsid w:val="00326008"/>
    <w:rsid w:val="0032660B"/>
    <w:rsid w:val="00326D04"/>
    <w:rsid w:val="00326FA4"/>
    <w:rsid w:val="003277FA"/>
    <w:rsid w:val="0033007D"/>
    <w:rsid w:val="00331AEF"/>
    <w:rsid w:val="0033237C"/>
    <w:rsid w:val="00332DFE"/>
    <w:rsid w:val="00335D8D"/>
    <w:rsid w:val="00337CC1"/>
    <w:rsid w:val="00337D3C"/>
    <w:rsid w:val="00340F80"/>
    <w:rsid w:val="0034121A"/>
    <w:rsid w:val="00342844"/>
    <w:rsid w:val="0034287A"/>
    <w:rsid w:val="00343691"/>
    <w:rsid w:val="00343E60"/>
    <w:rsid w:val="00343EFB"/>
    <w:rsid w:val="00344309"/>
    <w:rsid w:val="003468BB"/>
    <w:rsid w:val="00350ABF"/>
    <w:rsid w:val="0035259C"/>
    <w:rsid w:val="0035390B"/>
    <w:rsid w:val="003548B3"/>
    <w:rsid w:val="0035618D"/>
    <w:rsid w:val="003562B9"/>
    <w:rsid w:val="003566B9"/>
    <w:rsid w:val="00356917"/>
    <w:rsid w:val="00361BCA"/>
    <w:rsid w:val="003639BF"/>
    <w:rsid w:val="00364A15"/>
    <w:rsid w:val="003672A9"/>
    <w:rsid w:val="0037093C"/>
    <w:rsid w:val="00371398"/>
    <w:rsid w:val="003738BF"/>
    <w:rsid w:val="00373ABC"/>
    <w:rsid w:val="00373C9F"/>
    <w:rsid w:val="00374E0D"/>
    <w:rsid w:val="003757DB"/>
    <w:rsid w:val="0037632F"/>
    <w:rsid w:val="00376FA5"/>
    <w:rsid w:val="003802CA"/>
    <w:rsid w:val="00380422"/>
    <w:rsid w:val="00382A13"/>
    <w:rsid w:val="00382C48"/>
    <w:rsid w:val="00383C7B"/>
    <w:rsid w:val="00383D43"/>
    <w:rsid w:val="003843C2"/>
    <w:rsid w:val="0038467D"/>
    <w:rsid w:val="00386DB4"/>
    <w:rsid w:val="00391BC6"/>
    <w:rsid w:val="0039214A"/>
    <w:rsid w:val="00392543"/>
    <w:rsid w:val="0039304F"/>
    <w:rsid w:val="003931E1"/>
    <w:rsid w:val="003934E4"/>
    <w:rsid w:val="00393850"/>
    <w:rsid w:val="00393B48"/>
    <w:rsid w:val="003943B8"/>
    <w:rsid w:val="00394F86"/>
    <w:rsid w:val="00396235"/>
    <w:rsid w:val="00396F31"/>
    <w:rsid w:val="003A0FB7"/>
    <w:rsid w:val="003A13E3"/>
    <w:rsid w:val="003A2811"/>
    <w:rsid w:val="003A2AE9"/>
    <w:rsid w:val="003A4A2C"/>
    <w:rsid w:val="003A6F65"/>
    <w:rsid w:val="003A76D1"/>
    <w:rsid w:val="003A7745"/>
    <w:rsid w:val="003B07C9"/>
    <w:rsid w:val="003B1784"/>
    <w:rsid w:val="003B185F"/>
    <w:rsid w:val="003B1CB4"/>
    <w:rsid w:val="003B2564"/>
    <w:rsid w:val="003B33EC"/>
    <w:rsid w:val="003B3F61"/>
    <w:rsid w:val="003B4EB7"/>
    <w:rsid w:val="003B66AF"/>
    <w:rsid w:val="003B6924"/>
    <w:rsid w:val="003C00D1"/>
    <w:rsid w:val="003C0101"/>
    <w:rsid w:val="003C08C6"/>
    <w:rsid w:val="003C22B5"/>
    <w:rsid w:val="003C2A1B"/>
    <w:rsid w:val="003C2CC3"/>
    <w:rsid w:val="003C2D86"/>
    <w:rsid w:val="003C2E49"/>
    <w:rsid w:val="003C33F9"/>
    <w:rsid w:val="003C3B14"/>
    <w:rsid w:val="003C4385"/>
    <w:rsid w:val="003C4B53"/>
    <w:rsid w:val="003C777F"/>
    <w:rsid w:val="003D115D"/>
    <w:rsid w:val="003D198B"/>
    <w:rsid w:val="003D19B1"/>
    <w:rsid w:val="003D1EA4"/>
    <w:rsid w:val="003D20E0"/>
    <w:rsid w:val="003D4F03"/>
    <w:rsid w:val="003D5414"/>
    <w:rsid w:val="003D5A73"/>
    <w:rsid w:val="003D6773"/>
    <w:rsid w:val="003E0011"/>
    <w:rsid w:val="003E180C"/>
    <w:rsid w:val="003E270F"/>
    <w:rsid w:val="003E2C51"/>
    <w:rsid w:val="003E46A3"/>
    <w:rsid w:val="003E5378"/>
    <w:rsid w:val="003E5C0E"/>
    <w:rsid w:val="003E65A0"/>
    <w:rsid w:val="003E6899"/>
    <w:rsid w:val="003E6FEA"/>
    <w:rsid w:val="003E72C7"/>
    <w:rsid w:val="003E748B"/>
    <w:rsid w:val="003F00C1"/>
    <w:rsid w:val="003F1526"/>
    <w:rsid w:val="003F1787"/>
    <w:rsid w:val="003F46BB"/>
    <w:rsid w:val="003F4E35"/>
    <w:rsid w:val="003F57CE"/>
    <w:rsid w:val="003F63BF"/>
    <w:rsid w:val="004024C2"/>
    <w:rsid w:val="00402522"/>
    <w:rsid w:val="00403C49"/>
    <w:rsid w:val="00403E56"/>
    <w:rsid w:val="00406575"/>
    <w:rsid w:val="00406882"/>
    <w:rsid w:val="00406DE7"/>
    <w:rsid w:val="00407067"/>
    <w:rsid w:val="00407CB2"/>
    <w:rsid w:val="004126F0"/>
    <w:rsid w:val="00413082"/>
    <w:rsid w:val="0041689B"/>
    <w:rsid w:val="004173C5"/>
    <w:rsid w:val="00422127"/>
    <w:rsid w:val="00422BB7"/>
    <w:rsid w:val="00423B4A"/>
    <w:rsid w:val="00423DFB"/>
    <w:rsid w:val="004249D7"/>
    <w:rsid w:val="00426F26"/>
    <w:rsid w:val="00427AB0"/>
    <w:rsid w:val="00427B65"/>
    <w:rsid w:val="00427FAC"/>
    <w:rsid w:val="004337CF"/>
    <w:rsid w:val="00435637"/>
    <w:rsid w:val="0043632F"/>
    <w:rsid w:val="0043654D"/>
    <w:rsid w:val="00437CDA"/>
    <w:rsid w:val="004401FC"/>
    <w:rsid w:val="00441678"/>
    <w:rsid w:val="00443E4F"/>
    <w:rsid w:val="00444F66"/>
    <w:rsid w:val="004451AE"/>
    <w:rsid w:val="00446955"/>
    <w:rsid w:val="00447B18"/>
    <w:rsid w:val="00450E29"/>
    <w:rsid w:val="00451441"/>
    <w:rsid w:val="004514C2"/>
    <w:rsid w:val="00453845"/>
    <w:rsid w:val="00455F38"/>
    <w:rsid w:val="00456064"/>
    <w:rsid w:val="004570CF"/>
    <w:rsid w:val="00457A80"/>
    <w:rsid w:val="00457FA3"/>
    <w:rsid w:val="004600DD"/>
    <w:rsid w:val="00461028"/>
    <w:rsid w:val="0046116B"/>
    <w:rsid w:val="0046270B"/>
    <w:rsid w:val="0046347C"/>
    <w:rsid w:val="00463F53"/>
    <w:rsid w:val="004640F3"/>
    <w:rsid w:val="004641C1"/>
    <w:rsid w:val="004643B5"/>
    <w:rsid w:val="00464530"/>
    <w:rsid w:val="00464BA4"/>
    <w:rsid w:val="0046504F"/>
    <w:rsid w:val="0046606D"/>
    <w:rsid w:val="004662A6"/>
    <w:rsid w:val="0046638E"/>
    <w:rsid w:val="00466815"/>
    <w:rsid w:val="00466B7C"/>
    <w:rsid w:val="00466DF1"/>
    <w:rsid w:val="00466EE0"/>
    <w:rsid w:val="004706F6"/>
    <w:rsid w:val="004713DE"/>
    <w:rsid w:val="00473059"/>
    <w:rsid w:val="00473EA7"/>
    <w:rsid w:val="00475051"/>
    <w:rsid w:val="004756F2"/>
    <w:rsid w:val="00476EAA"/>
    <w:rsid w:val="00476F8B"/>
    <w:rsid w:val="00477E6E"/>
    <w:rsid w:val="00481ED5"/>
    <w:rsid w:val="00481ED9"/>
    <w:rsid w:val="0048305E"/>
    <w:rsid w:val="00484C14"/>
    <w:rsid w:val="00484FC8"/>
    <w:rsid w:val="004851CF"/>
    <w:rsid w:val="00485941"/>
    <w:rsid w:val="00485C11"/>
    <w:rsid w:val="00487949"/>
    <w:rsid w:val="00492724"/>
    <w:rsid w:val="00494905"/>
    <w:rsid w:val="0049502B"/>
    <w:rsid w:val="0049671C"/>
    <w:rsid w:val="004A03BC"/>
    <w:rsid w:val="004A0A28"/>
    <w:rsid w:val="004A1EF3"/>
    <w:rsid w:val="004A2258"/>
    <w:rsid w:val="004A3710"/>
    <w:rsid w:val="004A4A2C"/>
    <w:rsid w:val="004A4D9C"/>
    <w:rsid w:val="004A5430"/>
    <w:rsid w:val="004A55C8"/>
    <w:rsid w:val="004A618E"/>
    <w:rsid w:val="004A7B9B"/>
    <w:rsid w:val="004B1D62"/>
    <w:rsid w:val="004B24B8"/>
    <w:rsid w:val="004B356F"/>
    <w:rsid w:val="004B40A6"/>
    <w:rsid w:val="004B5AA6"/>
    <w:rsid w:val="004B64FB"/>
    <w:rsid w:val="004B72A6"/>
    <w:rsid w:val="004B792B"/>
    <w:rsid w:val="004C0548"/>
    <w:rsid w:val="004C0D45"/>
    <w:rsid w:val="004C1EAB"/>
    <w:rsid w:val="004C1F41"/>
    <w:rsid w:val="004C25A1"/>
    <w:rsid w:val="004C26EC"/>
    <w:rsid w:val="004C3433"/>
    <w:rsid w:val="004C35FF"/>
    <w:rsid w:val="004C3743"/>
    <w:rsid w:val="004C56E8"/>
    <w:rsid w:val="004C5D57"/>
    <w:rsid w:val="004C6107"/>
    <w:rsid w:val="004C69E3"/>
    <w:rsid w:val="004D194E"/>
    <w:rsid w:val="004D1D2A"/>
    <w:rsid w:val="004D33A5"/>
    <w:rsid w:val="004D67BF"/>
    <w:rsid w:val="004E1656"/>
    <w:rsid w:val="004E182D"/>
    <w:rsid w:val="004E2931"/>
    <w:rsid w:val="004E2D2A"/>
    <w:rsid w:val="004E3720"/>
    <w:rsid w:val="004E5AEB"/>
    <w:rsid w:val="004E5B21"/>
    <w:rsid w:val="004E5D95"/>
    <w:rsid w:val="004E74AE"/>
    <w:rsid w:val="004F1AB6"/>
    <w:rsid w:val="004F26AE"/>
    <w:rsid w:val="004F444B"/>
    <w:rsid w:val="004F7261"/>
    <w:rsid w:val="004F7396"/>
    <w:rsid w:val="00503CC8"/>
    <w:rsid w:val="005045E8"/>
    <w:rsid w:val="00504AA6"/>
    <w:rsid w:val="00504D0C"/>
    <w:rsid w:val="00506704"/>
    <w:rsid w:val="00506A0B"/>
    <w:rsid w:val="00506E56"/>
    <w:rsid w:val="00507DA4"/>
    <w:rsid w:val="0051056D"/>
    <w:rsid w:val="005106A3"/>
    <w:rsid w:val="0051167E"/>
    <w:rsid w:val="00513A7B"/>
    <w:rsid w:val="005148E6"/>
    <w:rsid w:val="005149F5"/>
    <w:rsid w:val="00517557"/>
    <w:rsid w:val="00520F98"/>
    <w:rsid w:val="0052183F"/>
    <w:rsid w:val="005222EC"/>
    <w:rsid w:val="005226CE"/>
    <w:rsid w:val="0052277E"/>
    <w:rsid w:val="0052456F"/>
    <w:rsid w:val="00524E7F"/>
    <w:rsid w:val="00525774"/>
    <w:rsid w:val="005272C9"/>
    <w:rsid w:val="0052769E"/>
    <w:rsid w:val="005279BD"/>
    <w:rsid w:val="0053032A"/>
    <w:rsid w:val="0053179C"/>
    <w:rsid w:val="005319CF"/>
    <w:rsid w:val="00533A86"/>
    <w:rsid w:val="00534000"/>
    <w:rsid w:val="00534746"/>
    <w:rsid w:val="00534837"/>
    <w:rsid w:val="005349FA"/>
    <w:rsid w:val="00535AC4"/>
    <w:rsid w:val="005372D4"/>
    <w:rsid w:val="00537989"/>
    <w:rsid w:val="00540147"/>
    <w:rsid w:val="005403CF"/>
    <w:rsid w:val="005405F4"/>
    <w:rsid w:val="00541A96"/>
    <w:rsid w:val="00541D83"/>
    <w:rsid w:val="0054244F"/>
    <w:rsid w:val="00544D72"/>
    <w:rsid w:val="0054618D"/>
    <w:rsid w:val="005466E2"/>
    <w:rsid w:val="00546A8A"/>
    <w:rsid w:val="00546BEC"/>
    <w:rsid w:val="00547F33"/>
    <w:rsid w:val="005510C4"/>
    <w:rsid w:val="005518FF"/>
    <w:rsid w:val="0055473F"/>
    <w:rsid w:val="005549C8"/>
    <w:rsid w:val="00555089"/>
    <w:rsid w:val="005575F0"/>
    <w:rsid w:val="00560656"/>
    <w:rsid w:val="00560A22"/>
    <w:rsid w:val="0056149F"/>
    <w:rsid w:val="005618DA"/>
    <w:rsid w:val="005619C1"/>
    <w:rsid w:val="00562E47"/>
    <w:rsid w:val="005639B0"/>
    <w:rsid w:val="00564025"/>
    <w:rsid w:val="00564288"/>
    <w:rsid w:val="00564EBB"/>
    <w:rsid w:val="00567F7F"/>
    <w:rsid w:val="005701A5"/>
    <w:rsid w:val="00570C03"/>
    <w:rsid w:val="005710A2"/>
    <w:rsid w:val="0057149C"/>
    <w:rsid w:val="00572F06"/>
    <w:rsid w:val="00574079"/>
    <w:rsid w:val="005748C6"/>
    <w:rsid w:val="005757F4"/>
    <w:rsid w:val="00576783"/>
    <w:rsid w:val="00576FC6"/>
    <w:rsid w:val="00577DD7"/>
    <w:rsid w:val="005805CE"/>
    <w:rsid w:val="00580E2B"/>
    <w:rsid w:val="00580FB7"/>
    <w:rsid w:val="00581CD2"/>
    <w:rsid w:val="00582C28"/>
    <w:rsid w:val="00582F7F"/>
    <w:rsid w:val="00583D52"/>
    <w:rsid w:val="00585016"/>
    <w:rsid w:val="00585C7F"/>
    <w:rsid w:val="00585DBC"/>
    <w:rsid w:val="005869F1"/>
    <w:rsid w:val="00587753"/>
    <w:rsid w:val="00590583"/>
    <w:rsid w:val="00590B28"/>
    <w:rsid w:val="005919F5"/>
    <w:rsid w:val="005945DF"/>
    <w:rsid w:val="00595947"/>
    <w:rsid w:val="00595F79"/>
    <w:rsid w:val="00597AD8"/>
    <w:rsid w:val="00597F1A"/>
    <w:rsid w:val="005A063B"/>
    <w:rsid w:val="005A0F54"/>
    <w:rsid w:val="005A2720"/>
    <w:rsid w:val="005A2DCB"/>
    <w:rsid w:val="005A4098"/>
    <w:rsid w:val="005A5889"/>
    <w:rsid w:val="005A5F27"/>
    <w:rsid w:val="005B11E5"/>
    <w:rsid w:val="005B2510"/>
    <w:rsid w:val="005B3125"/>
    <w:rsid w:val="005B3B9A"/>
    <w:rsid w:val="005B3C75"/>
    <w:rsid w:val="005B4032"/>
    <w:rsid w:val="005B4D13"/>
    <w:rsid w:val="005C23C8"/>
    <w:rsid w:val="005C5230"/>
    <w:rsid w:val="005C6228"/>
    <w:rsid w:val="005C6A68"/>
    <w:rsid w:val="005C7559"/>
    <w:rsid w:val="005D0FFE"/>
    <w:rsid w:val="005D2B01"/>
    <w:rsid w:val="005D4932"/>
    <w:rsid w:val="005D4F5D"/>
    <w:rsid w:val="005D66D7"/>
    <w:rsid w:val="005E0262"/>
    <w:rsid w:val="005E0669"/>
    <w:rsid w:val="005E16CB"/>
    <w:rsid w:val="005E1FC1"/>
    <w:rsid w:val="005E245E"/>
    <w:rsid w:val="005E3109"/>
    <w:rsid w:val="005E337C"/>
    <w:rsid w:val="005E4D38"/>
    <w:rsid w:val="005E5CA2"/>
    <w:rsid w:val="005E7485"/>
    <w:rsid w:val="005E785A"/>
    <w:rsid w:val="005E7D96"/>
    <w:rsid w:val="005F11E7"/>
    <w:rsid w:val="005F2F82"/>
    <w:rsid w:val="005F4225"/>
    <w:rsid w:val="005F45ED"/>
    <w:rsid w:val="005F7393"/>
    <w:rsid w:val="005F7665"/>
    <w:rsid w:val="00600579"/>
    <w:rsid w:val="00602266"/>
    <w:rsid w:val="006027D1"/>
    <w:rsid w:val="00603030"/>
    <w:rsid w:val="00603CC3"/>
    <w:rsid w:val="006047EE"/>
    <w:rsid w:val="006058A2"/>
    <w:rsid w:val="00605FB4"/>
    <w:rsid w:val="00606B98"/>
    <w:rsid w:val="006112DE"/>
    <w:rsid w:val="00613665"/>
    <w:rsid w:val="0061398F"/>
    <w:rsid w:val="00614B53"/>
    <w:rsid w:val="00617601"/>
    <w:rsid w:val="006178AF"/>
    <w:rsid w:val="006179E3"/>
    <w:rsid w:val="006208D2"/>
    <w:rsid w:val="00620966"/>
    <w:rsid w:val="00621A79"/>
    <w:rsid w:val="006228F2"/>
    <w:rsid w:val="00622FC9"/>
    <w:rsid w:val="00625F28"/>
    <w:rsid w:val="0062638E"/>
    <w:rsid w:val="00626DB1"/>
    <w:rsid w:val="00627DE6"/>
    <w:rsid w:val="00630581"/>
    <w:rsid w:val="006308D2"/>
    <w:rsid w:val="00632D49"/>
    <w:rsid w:val="006332E1"/>
    <w:rsid w:val="0063341E"/>
    <w:rsid w:val="00633F65"/>
    <w:rsid w:val="0063530A"/>
    <w:rsid w:val="00635514"/>
    <w:rsid w:val="0063555B"/>
    <w:rsid w:val="00635C3B"/>
    <w:rsid w:val="00635F6B"/>
    <w:rsid w:val="00636305"/>
    <w:rsid w:val="00640D23"/>
    <w:rsid w:val="0064149C"/>
    <w:rsid w:val="00642D0D"/>
    <w:rsid w:val="0064316D"/>
    <w:rsid w:val="00644259"/>
    <w:rsid w:val="006449F6"/>
    <w:rsid w:val="00646E69"/>
    <w:rsid w:val="00647499"/>
    <w:rsid w:val="006527DA"/>
    <w:rsid w:val="006529B5"/>
    <w:rsid w:val="00652E8B"/>
    <w:rsid w:val="006565C0"/>
    <w:rsid w:val="00656BE6"/>
    <w:rsid w:val="00656DF0"/>
    <w:rsid w:val="00657DC0"/>
    <w:rsid w:val="0066151A"/>
    <w:rsid w:val="00661FB6"/>
    <w:rsid w:val="006638FC"/>
    <w:rsid w:val="00663CFB"/>
    <w:rsid w:val="00664736"/>
    <w:rsid w:val="00664F74"/>
    <w:rsid w:val="006652A9"/>
    <w:rsid w:val="006652B9"/>
    <w:rsid w:val="0067088D"/>
    <w:rsid w:val="00671D75"/>
    <w:rsid w:val="0067272F"/>
    <w:rsid w:val="00674A39"/>
    <w:rsid w:val="006755C2"/>
    <w:rsid w:val="00675627"/>
    <w:rsid w:val="00676265"/>
    <w:rsid w:val="00677DEA"/>
    <w:rsid w:val="006815AF"/>
    <w:rsid w:val="00682872"/>
    <w:rsid w:val="00683E50"/>
    <w:rsid w:val="00684327"/>
    <w:rsid w:val="00684AF3"/>
    <w:rsid w:val="00684BBD"/>
    <w:rsid w:val="006865B9"/>
    <w:rsid w:val="006866B4"/>
    <w:rsid w:val="006871E3"/>
    <w:rsid w:val="00690F39"/>
    <w:rsid w:val="006933A5"/>
    <w:rsid w:val="0069363E"/>
    <w:rsid w:val="00693D47"/>
    <w:rsid w:val="00697ACB"/>
    <w:rsid w:val="00697BAD"/>
    <w:rsid w:val="006A02FA"/>
    <w:rsid w:val="006A1773"/>
    <w:rsid w:val="006A1A18"/>
    <w:rsid w:val="006A2EF8"/>
    <w:rsid w:val="006A3026"/>
    <w:rsid w:val="006A30C8"/>
    <w:rsid w:val="006A65FA"/>
    <w:rsid w:val="006A7D49"/>
    <w:rsid w:val="006B035E"/>
    <w:rsid w:val="006B1742"/>
    <w:rsid w:val="006B18A6"/>
    <w:rsid w:val="006B1F85"/>
    <w:rsid w:val="006B38D3"/>
    <w:rsid w:val="006B4728"/>
    <w:rsid w:val="006B489A"/>
    <w:rsid w:val="006B5BEE"/>
    <w:rsid w:val="006B67A0"/>
    <w:rsid w:val="006B6ECC"/>
    <w:rsid w:val="006B738D"/>
    <w:rsid w:val="006C0160"/>
    <w:rsid w:val="006C02FD"/>
    <w:rsid w:val="006C0A18"/>
    <w:rsid w:val="006C1B40"/>
    <w:rsid w:val="006C1F79"/>
    <w:rsid w:val="006C2AEB"/>
    <w:rsid w:val="006C2C79"/>
    <w:rsid w:val="006C4567"/>
    <w:rsid w:val="006C4F1D"/>
    <w:rsid w:val="006C52D1"/>
    <w:rsid w:val="006C603F"/>
    <w:rsid w:val="006D05BD"/>
    <w:rsid w:val="006D0EF3"/>
    <w:rsid w:val="006D21BC"/>
    <w:rsid w:val="006D21FC"/>
    <w:rsid w:val="006D28CE"/>
    <w:rsid w:val="006D2F59"/>
    <w:rsid w:val="006D3A03"/>
    <w:rsid w:val="006D430E"/>
    <w:rsid w:val="006D507F"/>
    <w:rsid w:val="006D69B3"/>
    <w:rsid w:val="006D728E"/>
    <w:rsid w:val="006E0093"/>
    <w:rsid w:val="006E0759"/>
    <w:rsid w:val="006E1139"/>
    <w:rsid w:val="006E1BCA"/>
    <w:rsid w:val="006E2053"/>
    <w:rsid w:val="006E209E"/>
    <w:rsid w:val="006E242E"/>
    <w:rsid w:val="006E2F8C"/>
    <w:rsid w:val="006E3CB0"/>
    <w:rsid w:val="006E4942"/>
    <w:rsid w:val="006E53A4"/>
    <w:rsid w:val="006E5FB3"/>
    <w:rsid w:val="006E6A65"/>
    <w:rsid w:val="006E6F1E"/>
    <w:rsid w:val="006E703B"/>
    <w:rsid w:val="006E7135"/>
    <w:rsid w:val="006E7AF1"/>
    <w:rsid w:val="006E7EA7"/>
    <w:rsid w:val="006E7EC2"/>
    <w:rsid w:val="006F2AB7"/>
    <w:rsid w:val="006F4FC5"/>
    <w:rsid w:val="006F529D"/>
    <w:rsid w:val="006F583B"/>
    <w:rsid w:val="006F5D96"/>
    <w:rsid w:val="0070250A"/>
    <w:rsid w:val="00702E70"/>
    <w:rsid w:val="007034C2"/>
    <w:rsid w:val="0070386E"/>
    <w:rsid w:val="00703A34"/>
    <w:rsid w:val="00703FF7"/>
    <w:rsid w:val="0070414F"/>
    <w:rsid w:val="007044B7"/>
    <w:rsid w:val="00704D2B"/>
    <w:rsid w:val="00704F0A"/>
    <w:rsid w:val="00705960"/>
    <w:rsid w:val="0070620F"/>
    <w:rsid w:val="0070738D"/>
    <w:rsid w:val="00711C4B"/>
    <w:rsid w:val="0071224C"/>
    <w:rsid w:val="007124DE"/>
    <w:rsid w:val="00712802"/>
    <w:rsid w:val="00713430"/>
    <w:rsid w:val="007138D0"/>
    <w:rsid w:val="007146A4"/>
    <w:rsid w:val="00714764"/>
    <w:rsid w:val="007147D9"/>
    <w:rsid w:val="00714D63"/>
    <w:rsid w:val="00714D73"/>
    <w:rsid w:val="00715711"/>
    <w:rsid w:val="00716D9E"/>
    <w:rsid w:val="007173E4"/>
    <w:rsid w:val="00717DC1"/>
    <w:rsid w:val="0072223E"/>
    <w:rsid w:val="0072236C"/>
    <w:rsid w:val="00722BE5"/>
    <w:rsid w:val="00722D90"/>
    <w:rsid w:val="00723B95"/>
    <w:rsid w:val="00723D4C"/>
    <w:rsid w:val="00724693"/>
    <w:rsid w:val="00724706"/>
    <w:rsid w:val="00724E41"/>
    <w:rsid w:val="00725479"/>
    <w:rsid w:val="00726E1D"/>
    <w:rsid w:val="007274AA"/>
    <w:rsid w:val="007275A6"/>
    <w:rsid w:val="007279A9"/>
    <w:rsid w:val="007279AC"/>
    <w:rsid w:val="00727E14"/>
    <w:rsid w:val="007309B0"/>
    <w:rsid w:val="00730F20"/>
    <w:rsid w:val="007314E9"/>
    <w:rsid w:val="007321EC"/>
    <w:rsid w:val="00732644"/>
    <w:rsid w:val="00732788"/>
    <w:rsid w:val="00732C2E"/>
    <w:rsid w:val="007332C0"/>
    <w:rsid w:val="007334D8"/>
    <w:rsid w:val="00733755"/>
    <w:rsid w:val="00733ADB"/>
    <w:rsid w:val="00734183"/>
    <w:rsid w:val="00734718"/>
    <w:rsid w:val="00736C1D"/>
    <w:rsid w:val="007373AA"/>
    <w:rsid w:val="00737828"/>
    <w:rsid w:val="00737877"/>
    <w:rsid w:val="0074087F"/>
    <w:rsid w:val="00740C38"/>
    <w:rsid w:val="0074114D"/>
    <w:rsid w:val="00742F92"/>
    <w:rsid w:val="00743DFA"/>
    <w:rsid w:val="00745747"/>
    <w:rsid w:val="0074698C"/>
    <w:rsid w:val="00747D59"/>
    <w:rsid w:val="00747E9A"/>
    <w:rsid w:val="007519CB"/>
    <w:rsid w:val="007523AE"/>
    <w:rsid w:val="007536A7"/>
    <w:rsid w:val="00753DF2"/>
    <w:rsid w:val="00754DDB"/>
    <w:rsid w:val="00755B7B"/>
    <w:rsid w:val="007561BC"/>
    <w:rsid w:val="00756243"/>
    <w:rsid w:val="00756E06"/>
    <w:rsid w:val="00757306"/>
    <w:rsid w:val="007579D4"/>
    <w:rsid w:val="00757EFF"/>
    <w:rsid w:val="0076069F"/>
    <w:rsid w:val="00762287"/>
    <w:rsid w:val="0076350F"/>
    <w:rsid w:val="00763FE6"/>
    <w:rsid w:val="0076406B"/>
    <w:rsid w:val="007645D9"/>
    <w:rsid w:val="007648EF"/>
    <w:rsid w:val="007648FC"/>
    <w:rsid w:val="0076509A"/>
    <w:rsid w:val="00766BBA"/>
    <w:rsid w:val="00766FBB"/>
    <w:rsid w:val="0076709E"/>
    <w:rsid w:val="0077177E"/>
    <w:rsid w:val="00772C8F"/>
    <w:rsid w:val="00773BC8"/>
    <w:rsid w:val="007740F8"/>
    <w:rsid w:val="00774A28"/>
    <w:rsid w:val="007755C9"/>
    <w:rsid w:val="00776793"/>
    <w:rsid w:val="007770AF"/>
    <w:rsid w:val="00780998"/>
    <w:rsid w:val="00781EF4"/>
    <w:rsid w:val="00784104"/>
    <w:rsid w:val="00785044"/>
    <w:rsid w:val="00786116"/>
    <w:rsid w:val="0078708B"/>
    <w:rsid w:val="007876A9"/>
    <w:rsid w:val="00790606"/>
    <w:rsid w:val="00791F7C"/>
    <w:rsid w:val="0079385F"/>
    <w:rsid w:val="00793F53"/>
    <w:rsid w:val="007969A8"/>
    <w:rsid w:val="00797129"/>
    <w:rsid w:val="007A1A5E"/>
    <w:rsid w:val="007A6052"/>
    <w:rsid w:val="007A6A51"/>
    <w:rsid w:val="007A6E4E"/>
    <w:rsid w:val="007B050F"/>
    <w:rsid w:val="007B0669"/>
    <w:rsid w:val="007B1A6E"/>
    <w:rsid w:val="007B22E9"/>
    <w:rsid w:val="007B323A"/>
    <w:rsid w:val="007B3537"/>
    <w:rsid w:val="007B3795"/>
    <w:rsid w:val="007B39B5"/>
    <w:rsid w:val="007B3CD8"/>
    <w:rsid w:val="007C06FF"/>
    <w:rsid w:val="007C13E9"/>
    <w:rsid w:val="007C23A3"/>
    <w:rsid w:val="007C3396"/>
    <w:rsid w:val="007C344F"/>
    <w:rsid w:val="007C4E91"/>
    <w:rsid w:val="007C5046"/>
    <w:rsid w:val="007C6103"/>
    <w:rsid w:val="007C7413"/>
    <w:rsid w:val="007D05BD"/>
    <w:rsid w:val="007D111A"/>
    <w:rsid w:val="007D12D6"/>
    <w:rsid w:val="007D1F0F"/>
    <w:rsid w:val="007D29EC"/>
    <w:rsid w:val="007D353B"/>
    <w:rsid w:val="007D50D1"/>
    <w:rsid w:val="007D704A"/>
    <w:rsid w:val="007E01FF"/>
    <w:rsid w:val="007E0A73"/>
    <w:rsid w:val="007E0CB1"/>
    <w:rsid w:val="007E236C"/>
    <w:rsid w:val="007E2FC4"/>
    <w:rsid w:val="007E5D60"/>
    <w:rsid w:val="007E5E0D"/>
    <w:rsid w:val="007E6B9C"/>
    <w:rsid w:val="007E6E9E"/>
    <w:rsid w:val="007E782F"/>
    <w:rsid w:val="007E7D2B"/>
    <w:rsid w:val="007E7DE3"/>
    <w:rsid w:val="007F0805"/>
    <w:rsid w:val="007F08CF"/>
    <w:rsid w:val="007F2926"/>
    <w:rsid w:val="007F3212"/>
    <w:rsid w:val="007F32E2"/>
    <w:rsid w:val="007F5568"/>
    <w:rsid w:val="007F5575"/>
    <w:rsid w:val="007F5DF7"/>
    <w:rsid w:val="00801348"/>
    <w:rsid w:val="00801602"/>
    <w:rsid w:val="00802CC0"/>
    <w:rsid w:val="00803172"/>
    <w:rsid w:val="00803E44"/>
    <w:rsid w:val="0080409A"/>
    <w:rsid w:val="008042DE"/>
    <w:rsid w:val="00807332"/>
    <w:rsid w:val="0080737E"/>
    <w:rsid w:val="0080743D"/>
    <w:rsid w:val="0081092F"/>
    <w:rsid w:val="00811FD1"/>
    <w:rsid w:val="008128AF"/>
    <w:rsid w:val="008138F5"/>
    <w:rsid w:val="008151D4"/>
    <w:rsid w:val="00815B0E"/>
    <w:rsid w:val="00817D3A"/>
    <w:rsid w:val="00820117"/>
    <w:rsid w:val="00820C50"/>
    <w:rsid w:val="00822458"/>
    <w:rsid w:val="00823CF5"/>
    <w:rsid w:val="00825875"/>
    <w:rsid w:val="00826CB9"/>
    <w:rsid w:val="00827994"/>
    <w:rsid w:val="00830410"/>
    <w:rsid w:val="00830CAA"/>
    <w:rsid w:val="0083163D"/>
    <w:rsid w:val="00835025"/>
    <w:rsid w:val="00835471"/>
    <w:rsid w:val="00835D34"/>
    <w:rsid w:val="00835FEA"/>
    <w:rsid w:val="00836A74"/>
    <w:rsid w:val="008400D4"/>
    <w:rsid w:val="00840363"/>
    <w:rsid w:val="00840D1A"/>
    <w:rsid w:val="00840D93"/>
    <w:rsid w:val="0084144C"/>
    <w:rsid w:val="008433F1"/>
    <w:rsid w:val="00845734"/>
    <w:rsid w:val="00846C60"/>
    <w:rsid w:val="00850890"/>
    <w:rsid w:val="00850F2C"/>
    <w:rsid w:val="00855890"/>
    <w:rsid w:val="008566BC"/>
    <w:rsid w:val="0085683F"/>
    <w:rsid w:val="0085702D"/>
    <w:rsid w:val="008577B4"/>
    <w:rsid w:val="008601E2"/>
    <w:rsid w:val="00866709"/>
    <w:rsid w:val="008673DC"/>
    <w:rsid w:val="008700A7"/>
    <w:rsid w:val="008709E8"/>
    <w:rsid w:val="00870A78"/>
    <w:rsid w:val="00871430"/>
    <w:rsid w:val="008722D8"/>
    <w:rsid w:val="00872936"/>
    <w:rsid w:val="0087422F"/>
    <w:rsid w:val="008757C9"/>
    <w:rsid w:val="00876CE5"/>
    <w:rsid w:val="00881EE4"/>
    <w:rsid w:val="0088224B"/>
    <w:rsid w:val="00882B81"/>
    <w:rsid w:val="00885236"/>
    <w:rsid w:val="00885630"/>
    <w:rsid w:val="00885906"/>
    <w:rsid w:val="00886021"/>
    <w:rsid w:val="00887659"/>
    <w:rsid w:val="0089003A"/>
    <w:rsid w:val="00890293"/>
    <w:rsid w:val="00890E0E"/>
    <w:rsid w:val="00890F6E"/>
    <w:rsid w:val="0089390F"/>
    <w:rsid w:val="00894BC5"/>
    <w:rsid w:val="00896493"/>
    <w:rsid w:val="00896E41"/>
    <w:rsid w:val="008A1771"/>
    <w:rsid w:val="008A2313"/>
    <w:rsid w:val="008A323E"/>
    <w:rsid w:val="008A3AF1"/>
    <w:rsid w:val="008A3E20"/>
    <w:rsid w:val="008A521C"/>
    <w:rsid w:val="008A5BBF"/>
    <w:rsid w:val="008A61EC"/>
    <w:rsid w:val="008A6BAD"/>
    <w:rsid w:val="008B0117"/>
    <w:rsid w:val="008B0236"/>
    <w:rsid w:val="008B0D5D"/>
    <w:rsid w:val="008B18F6"/>
    <w:rsid w:val="008B2639"/>
    <w:rsid w:val="008B2E70"/>
    <w:rsid w:val="008B33A7"/>
    <w:rsid w:val="008B4418"/>
    <w:rsid w:val="008B626F"/>
    <w:rsid w:val="008B6EC0"/>
    <w:rsid w:val="008C0F5D"/>
    <w:rsid w:val="008C179A"/>
    <w:rsid w:val="008C17FC"/>
    <w:rsid w:val="008C2329"/>
    <w:rsid w:val="008C252C"/>
    <w:rsid w:val="008C2DE9"/>
    <w:rsid w:val="008C3271"/>
    <w:rsid w:val="008C3F6A"/>
    <w:rsid w:val="008C48CC"/>
    <w:rsid w:val="008C4A3F"/>
    <w:rsid w:val="008C4B1E"/>
    <w:rsid w:val="008C4BCA"/>
    <w:rsid w:val="008C4C9A"/>
    <w:rsid w:val="008C5FB7"/>
    <w:rsid w:val="008C604F"/>
    <w:rsid w:val="008D083C"/>
    <w:rsid w:val="008D13D8"/>
    <w:rsid w:val="008D1666"/>
    <w:rsid w:val="008D2D1D"/>
    <w:rsid w:val="008D309A"/>
    <w:rsid w:val="008D3349"/>
    <w:rsid w:val="008D3866"/>
    <w:rsid w:val="008D4265"/>
    <w:rsid w:val="008D4E5A"/>
    <w:rsid w:val="008D4FF8"/>
    <w:rsid w:val="008D5079"/>
    <w:rsid w:val="008D5DAD"/>
    <w:rsid w:val="008D5E8D"/>
    <w:rsid w:val="008E0365"/>
    <w:rsid w:val="008E13F0"/>
    <w:rsid w:val="008E2900"/>
    <w:rsid w:val="008E2B7D"/>
    <w:rsid w:val="008E39BE"/>
    <w:rsid w:val="008E4366"/>
    <w:rsid w:val="008E4AF2"/>
    <w:rsid w:val="008E545C"/>
    <w:rsid w:val="008E61EA"/>
    <w:rsid w:val="008E6B05"/>
    <w:rsid w:val="008E7FBB"/>
    <w:rsid w:val="008E7FD6"/>
    <w:rsid w:val="008F098A"/>
    <w:rsid w:val="008F100A"/>
    <w:rsid w:val="008F194E"/>
    <w:rsid w:val="008F1EFB"/>
    <w:rsid w:val="008F30D6"/>
    <w:rsid w:val="008F4528"/>
    <w:rsid w:val="008F5809"/>
    <w:rsid w:val="009008F1"/>
    <w:rsid w:val="00901DFB"/>
    <w:rsid w:val="0090291B"/>
    <w:rsid w:val="00903B45"/>
    <w:rsid w:val="00905440"/>
    <w:rsid w:val="009059EB"/>
    <w:rsid w:val="0090675C"/>
    <w:rsid w:val="00906E66"/>
    <w:rsid w:val="00906F27"/>
    <w:rsid w:val="00907015"/>
    <w:rsid w:val="0090776F"/>
    <w:rsid w:val="00911AA7"/>
    <w:rsid w:val="00911C48"/>
    <w:rsid w:val="00912131"/>
    <w:rsid w:val="00912338"/>
    <w:rsid w:val="00912F0F"/>
    <w:rsid w:val="00914039"/>
    <w:rsid w:val="00914C6D"/>
    <w:rsid w:val="00916C9B"/>
    <w:rsid w:val="00916E45"/>
    <w:rsid w:val="0091744F"/>
    <w:rsid w:val="009177F0"/>
    <w:rsid w:val="0092277E"/>
    <w:rsid w:val="00922784"/>
    <w:rsid w:val="009228C4"/>
    <w:rsid w:val="0092373B"/>
    <w:rsid w:val="00924D36"/>
    <w:rsid w:val="00924EF9"/>
    <w:rsid w:val="00925DB6"/>
    <w:rsid w:val="00925FD0"/>
    <w:rsid w:val="00926DA4"/>
    <w:rsid w:val="0092779A"/>
    <w:rsid w:val="00930062"/>
    <w:rsid w:val="009304BA"/>
    <w:rsid w:val="00931575"/>
    <w:rsid w:val="00931DF3"/>
    <w:rsid w:val="00931FEC"/>
    <w:rsid w:val="0093265F"/>
    <w:rsid w:val="0093345A"/>
    <w:rsid w:val="009348D8"/>
    <w:rsid w:val="00934FD8"/>
    <w:rsid w:val="009354FD"/>
    <w:rsid w:val="00935FE7"/>
    <w:rsid w:val="00936B57"/>
    <w:rsid w:val="00936BAF"/>
    <w:rsid w:val="00936EFC"/>
    <w:rsid w:val="00937021"/>
    <w:rsid w:val="009415C6"/>
    <w:rsid w:val="009426CD"/>
    <w:rsid w:val="009432D5"/>
    <w:rsid w:val="00943512"/>
    <w:rsid w:val="00943556"/>
    <w:rsid w:val="00944507"/>
    <w:rsid w:val="00947562"/>
    <w:rsid w:val="00950B40"/>
    <w:rsid w:val="0095285E"/>
    <w:rsid w:val="00952B97"/>
    <w:rsid w:val="0095312B"/>
    <w:rsid w:val="00953D8B"/>
    <w:rsid w:val="00953E76"/>
    <w:rsid w:val="009543D4"/>
    <w:rsid w:val="00956595"/>
    <w:rsid w:val="00960CCC"/>
    <w:rsid w:val="00962530"/>
    <w:rsid w:val="009626D7"/>
    <w:rsid w:val="009631AA"/>
    <w:rsid w:val="00965A75"/>
    <w:rsid w:val="009672A4"/>
    <w:rsid w:val="0097020F"/>
    <w:rsid w:val="0097139E"/>
    <w:rsid w:val="00971B13"/>
    <w:rsid w:val="00971C39"/>
    <w:rsid w:val="00972A58"/>
    <w:rsid w:val="00975387"/>
    <w:rsid w:val="00976806"/>
    <w:rsid w:val="00976814"/>
    <w:rsid w:val="009768E1"/>
    <w:rsid w:val="009768FE"/>
    <w:rsid w:val="00980210"/>
    <w:rsid w:val="00980A7F"/>
    <w:rsid w:val="00980CE1"/>
    <w:rsid w:val="0098287F"/>
    <w:rsid w:val="00982D29"/>
    <w:rsid w:val="00983052"/>
    <w:rsid w:val="00983DB1"/>
    <w:rsid w:val="00984B3B"/>
    <w:rsid w:val="00985B9C"/>
    <w:rsid w:val="00985C21"/>
    <w:rsid w:val="00985E07"/>
    <w:rsid w:val="00990B5F"/>
    <w:rsid w:val="0099251D"/>
    <w:rsid w:val="009938CB"/>
    <w:rsid w:val="009956C7"/>
    <w:rsid w:val="009957C9"/>
    <w:rsid w:val="00995E0A"/>
    <w:rsid w:val="009A15CF"/>
    <w:rsid w:val="009A42D5"/>
    <w:rsid w:val="009A549C"/>
    <w:rsid w:val="009A576F"/>
    <w:rsid w:val="009A5FC1"/>
    <w:rsid w:val="009A767D"/>
    <w:rsid w:val="009A7E41"/>
    <w:rsid w:val="009A7F57"/>
    <w:rsid w:val="009B0355"/>
    <w:rsid w:val="009B1BF0"/>
    <w:rsid w:val="009B29F1"/>
    <w:rsid w:val="009B5238"/>
    <w:rsid w:val="009B5AE1"/>
    <w:rsid w:val="009B759E"/>
    <w:rsid w:val="009C0359"/>
    <w:rsid w:val="009C0A68"/>
    <w:rsid w:val="009C217A"/>
    <w:rsid w:val="009C22EA"/>
    <w:rsid w:val="009C2805"/>
    <w:rsid w:val="009C4DB9"/>
    <w:rsid w:val="009C5216"/>
    <w:rsid w:val="009C5E00"/>
    <w:rsid w:val="009C7E6B"/>
    <w:rsid w:val="009D1C3A"/>
    <w:rsid w:val="009D205E"/>
    <w:rsid w:val="009D311E"/>
    <w:rsid w:val="009D45AF"/>
    <w:rsid w:val="009D69CA"/>
    <w:rsid w:val="009E0ED8"/>
    <w:rsid w:val="009E15D8"/>
    <w:rsid w:val="009E1F8F"/>
    <w:rsid w:val="009E2305"/>
    <w:rsid w:val="009E376D"/>
    <w:rsid w:val="009E40F6"/>
    <w:rsid w:val="009E42BC"/>
    <w:rsid w:val="009E52D4"/>
    <w:rsid w:val="009E6D56"/>
    <w:rsid w:val="009E6F9D"/>
    <w:rsid w:val="009E7AAE"/>
    <w:rsid w:val="009F0049"/>
    <w:rsid w:val="009F0DB1"/>
    <w:rsid w:val="009F0FE0"/>
    <w:rsid w:val="009F14B5"/>
    <w:rsid w:val="009F1863"/>
    <w:rsid w:val="009F1F61"/>
    <w:rsid w:val="009F2C22"/>
    <w:rsid w:val="009F2DA5"/>
    <w:rsid w:val="009F3722"/>
    <w:rsid w:val="009F4518"/>
    <w:rsid w:val="009F47F7"/>
    <w:rsid w:val="009F5AF1"/>
    <w:rsid w:val="009F5B72"/>
    <w:rsid w:val="009F64D5"/>
    <w:rsid w:val="009F6A4D"/>
    <w:rsid w:val="009F76F4"/>
    <w:rsid w:val="009F79A7"/>
    <w:rsid w:val="00A0015B"/>
    <w:rsid w:val="00A010F0"/>
    <w:rsid w:val="00A01881"/>
    <w:rsid w:val="00A01E21"/>
    <w:rsid w:val="00A032B3"/>
    <w:rsid w:val="00A04E85"/>
    <w:rsid w:val="00A05201"/>
    <w:rsid w:val="00A05A39"/>
    <w:rsid w:val="00A06899"/>
    <w:rsid w:val="00A06B9F"/>
    <w:rsid w:val="00A07622"/>
    <w:rsid w:val="00A10737"/>
    <w:rsid w:val="00A10B74"/>
    <w:rsid w:val="00A113C8"/>
    <w:rsid w:val="00A1382B"/>
    <w:rsid w:val="00A13D97"/>
    <w:rsid w:val="00A145A5"/>
    <w:rsid w:val="00A158CE"/>
    <w:rsid w:val="00A16063"/>
    <w:rsid w:val="00A16AC9"/>
    <w:rsid w:val="00A17AC6"/>
    <w:rsid w:val="00A17EAF"/>
    <w:rsid w:val="00A203D8"/>
    <w:rsid w:val="00A20494"/>
    <w:rsid w:val="00A21D4A"/>
    <w:rsid w:val="00A222C3"/>
    <w:rsid w:val="00A22CB3"/>
    <w:rsid w:val="00A231AB"/>
    <w:rsid w:val="00A24F4E"/>
    <w:rsid w:val="00A253E6"/>
    <w:rsid w:val="00A25AC5"/>
    <w:rsid w:val="00A27412"/>
    <w:rsid w:val="00A30399"/>
    <w:rsid w:val="00A30CE8"/>
    <w:rsid w:val="00A324D8"/>
    <w:rsid w:val="00A325AA"/>
    <w:rsid w:val="00A340A1"/>
    <w:rsid w:val="00A343E7"/>
    <w:rsid w:val="00A3455B"/>
    <w:rsid w:val="00A354B9"/>
    <w:rsid w:val="00A355AD"/>
    <w:rsid w:val="00A369D1"/>
    <w:rsid w:val="00A37011"/>
    <w:rsid w:val="00A4103D"/>
    <w:rsid w:val="00A4188C"/>
    <w:rsid w:val="00A44533"/>
    <w:rsid w:val="00A44ABA"/>
    <w:rsid w:val="00A44DE2"/>
    <w:rsid w:val="00A4510A"/>
    <w:rsid w:val="00A4513B"/>
    <w:rsid w:val="00A464E6"/>
    <w:rsid w:val="00A476CA"/>
    <w:rsid w:val="00A50CD5"/>
    <w:rsid w:val="00A50E29"/>
    <w:rsid w:val="00A528AB"/>
    <w:rsid w:val="00A5357F"/>
    <w:rsid w:val="00A54AB0"/>
    <w:rsid w:val="00A55D4A"/>
    <w:rsid w:val="00A57196"/>
    <w:rsid w:val="00A6025D"/>
    <w:rsid w:val="00A61526"/>
    <w:rsid w:val="00A61F3C"/>
    <w:rsid w:val="00A62C9C"/>
    <w:rsid w:val="00A631AE"/>
    <w:rsid w:val="00A64671"/>
    <w:rsid w:val="00A64B82"/>
    <w:rsid w:val="00A64CA2"/>
    <w:rsid w:val="00A64FB8"/>
    <w:rsid w:val="00A66D03"/>
    <w:rsid w:val="00A66F46"/>
    <w:rsid w:val="00A67BAF"/>
    <w:rsid w:val="00A7029D"/>
    <w:rsid w:val="00A703BC"/>
    <w:rsid w:val="00A71063"/>
    <w:rsid w:val="00A71872"/>
    <w:rsid w:val="00A72635"/>
    <w:rsid w:val="00A72B60"/>
    <w:rsid w:val="00A73034"/>
    <w:rsid w:val="00A7348A"/>
    <w:rsid w:val="00A74088"/>
    <w:rsid w:val="00A7422B"/>
    <w:rsid w:val="00A74281"/>
    <w:rsid w:val="00A75196"/>
    <w:rsid w:val="00A75EE4"/>
    <w:rsid w:val="00A75F2C"/>
    <w:rsid w:val="00A76A4C"/>
    <w:rsid w:val="00A8021F"/>
    <w:rsid w:val="00A807F7"/>
    <w:rsid w:val="00A81799"/>
    <w:rsid w:val="00A82590"/>
    <w:rsid w:val="00A82757"/>
    <w:rsid w:val="00A82A92"/>
    <w:rsid w:val="00A82C6F"/>
    <w:rsid w:val="00A844A3"/>
    <w:rsid w:val="00A864DD"/>
    <w:rsid w:val="00A86533"/>
    <w:rsid w:val="00A865BD"/>
    <w:rsid w:val="00A86E19"/>
    <w:rsid w:val="00A90E5A"/>
    <w:rsid w:val="00A94E3E"/>
    <w:rsid w:val="00A969D9"/>
    <w:rsid w:val="00A96EDC"/>
    <w:rsid w:val="00A97895"/>
    <w:rsid w:val="00A978AD"/>
    <w:rsid w:val="00A97DF0"/>
    <w:rsid w:val="00AA0371"/>
    <w:rsid w:val="00AA0750"/>
    <w:rsid w:val="00AA0A56"/>
    <w:rsid w:val="00AA2BCF"/>
    <w:rsid w:val="00AA42EB"/>
    <w:rsid w:val="00AA471F"/>
    <w:rsid w:val="00AA4CD6"/>
    <w:rsid w:val="00AA4DFC"/>
    <w:rsid w:val="00AA5F48"/>
    <w:rsid w:val="00AA6AA7"/>
    <w:rsid w:val="00AA741C"/>
    <w:rsid w:val="00AB15D0"/>
    <w:rsid w:val="00AB242C"/>
    <w:rsid w:val="00AB40FF"/>
    <w:rsid w:val="00AB4AA1"/>
    <w:rsid w:val="00AB5AA1"/>
    <w:rsid w:val="00AB628D"/>
    <w:rsid w:val="00AB6512"/>
    <w:rsid w:val="00AB7695"/>
    <w:rsid w:val="00AB7F08"/>
    <w:rsid w:val="00AC08CB"/>
    <w:rsid w:val="00AC1A2B"/>
    <w:rsid w:val="00AC2732"/>
    <w:rsid w:val="00AC38C5"/>
    <w:rsid w:val="00AC488B"/>
    <w:rsid w:val="00AC6318"/>
    <w:rsid w:val="00AC65D1"/>
    <w:rsid w:val="00AC6716"/>
    <w:rsid w:val="00AC6AF9"/>
    <w:rsid w:val="00AC6BF8"/>
    <w:rsid w:val="00AD0A9E"/>
    <w:rsid w:val="00AD0FB4"/>
    <w:rsid w:val="00AD1AB6"/>
    <w:rsid w:val="00AD2905"/>
    <w:rsid w:val="00AD33B8"/>
    <w:rsid w:val="00AD3410"/>
    <w:rsid w:val="00AD480F"/>
    <w:rsid w:val="00AD5119"/>
    <w:rsid w:val="00AD5500"/>
    <w:rsid w:val="00AD5EE6"/>
    <w:rsid w:val="00AD696A"/>
    <w:rsid w:val="00AD7A54"/>
    <w:rsid w:val="00AE05C6"/>
    <w:rsid w:val="00AE113E"/>
    <w:rsid w:val="00AE1E59"/>
    <w:rsid w:val="00AE2B8D"/>
    <w:rsid w:val="00AE3588"/>
    <w:rsid w:val="00AE3B77"/>
    <w:rsid w:val="00AE406E"/>
    <w:rsid w:val="00AE4C07"/>
    <w:rsid w:val="00AE6473"/>
    <w:rsid w:val="00AE6C78"/>
    <w:rsid w:val="00AE7543"/>
    <w:rsid w:val="00AE7CFE"/>
    <w:rsid w:val="00AE7E12"/>
    <w:rsid w:val="00AF236B"/>
    <w:rsid w:val="00AF298A"/>
    <w:rsid w:val="00AF35CD"/>
    <w:rsid w:val="00AF3F0C"/>
    <w:rsid w:val="00AF561E"/>
    <w:rsid w:val="00AF67A6"/>
    <w:rsid w:val="00AF6AE2"/>
    <w:rsid w:val="00B01706"/>
    <w:rsid w:val="00B0244B"/>
    <w:rsid w:val="00B02AEB"/>
    <w:rsid w:val="00B02EB5"/>
    <w:rsid w:val="00B04463"/>
    <w:rsid w:val="00B04760"/>
    <w:rsid w:val="00B06D12"/>
    <w:rsid w:val="00B07E39"/>
    <w:rsid w:val="00B10549"/>
    <w:rsid w:val="00B1079C"/>
    <w:rsid w:val="00B10B45"/>
    <w:rsid w:val="00B112CC"/>
    <w:rsid w:val="00B11569"/>
    <w:rsid w:val="00B12979"/>
    <w:rsid w:val="00B131E0"/>
    <w:rsid w:val="00B145AD"/>
    <w:rsid w:val="00B16537"/>
    <w:rsid w:val="00B1656E"/>
    <w:rsid w:val="00B2048F"/>
    <w:rsid w:val="00B20512"/>
    <w:rsid w:val="00B20768"/>
    <w:rsid w:val="00B2095D"/>
    <w:rsid w:val="00B2197B"/>
    <w:rsid w:val="00B22804"/>
    <w:rsid w:val="00B22E80"/>
    <w:rsid w:val="00B2423F"/>
    <w:rsid w:val="00B25B64"/>
    <w:rsid w:val="00B266E7"/>
    <w:rsid w:val="00B26E71"/>
    <w:rsid w:val="00B30B0B"/>
    <w:rsid w:val="00B31306"/>
    <w:rsid w:val="00B32C6F"/>
    <w:rsid w:val="00B34787"/>
    <w:rsid w:val="00B34D1B"/>
    <w:rsid w:val="00B366C7"/>
    <w:rsid w:val="00B36A82"/>
    <w:rsid w:val="00B36DF9"/>
    <w:rsid w:val="00B3707B"/>
    <w:rsid w:val="00B3739D"/>
    <w:rsid w:val="00B3761A"/>
    <w:rsid w:val="00B40049"/>
    <w:rsid w:val="00B40DE3"/>
    <w:rsid w:val="00B41022"/>
    <w:rsid w:val="00B417A1"/>
    <w:rsid w:val="00B41B93"/>
    <w:rsid w:val="00B41ED7"/>
    <w:rsid w:val="00B420AB"/>
    <w:rsid w:val="00B42695"/>
    <w:rsid w:val="00B43DD2"/>
    <w:rsid w:val="00B46A1B"/>
    <w:rsid w:val="00B46EA0"/>
    <w:rsid w:val="00B475CD"/>
    <w:rsid w:val="00B47C52"/>
    <w:rsid w:val="00B47C71"/>
    <w:rsid w:val="00B5268C"/>
    <w:rsid w:val="00B5283F"/>
    <w:rsid w:val="00B535CB"/>
    <w:rsid w:val="00B54217"/>
    <w:rsid w:val="00B55F87"/>
    <w:rsid w:val="00B57598"/>
    <w:rsid w:val="00B60F06"/>
    <w:rsid w:val="00B628A7"/>
    <w:rsid w:val="00B62CB0"/>
    <w:rsid w:val="00B63BC4"/>
    <w:rsid w:val="00B64146"/>
    <w:rsid w:val="00B67E83"/>
    <w:rsid w:val="00B70EC7"/>
    <w:rsid w:val="00B71514"/>
    <w:rsid w:val="00B71795"/>
    <w:rsid w:val="00B72322"/>
    <w:rsid w:val="00B72A10"/>
    <w:rsid w:val="00B742FA"/>
    <w:rsid w:val="00B74E61"/>
    <w:rsid w:val="00B7539B"/>
    <w:rsid w:val="00B755B3"/>
    <w:rsid w:val="00B76131"/>
    <w:rsid w:val="00B7704E"/>
    <w:rsid w:val="00B804C5"/>
    <w:rsid w:val="00B80F67"/>
    <w:rsid w:val="00B82568"/>
    <w:rsid w:val="00B8661E"/>
    <w:rsid w:val="00B86B9E"/>
    <w:rsid w:val="00B879C6"/>
    <w:rsid w:val="00B90B19"/>
    <w:rsid w:val="00B90F51"/>
    <w:rsid w:val="00B9243A"/>
    <w:rsid w:val="00B92BE1"/>
    <w:rsid w:val="00B93DB3"/>
    <w:rsid w:val="00B960B4"/>
    <w:rsid w:val="00B96624"/>
    <w:rsid w:val="00B96B94"/>
    <w:rsid w:val="00B97754"/>
    <w:rsid w:val="00BA0E2B"/>
    <w:rsid w:val="00BA1826"/>
    <w:rsid w:val="00BA3D80"/>
    <w:rsid w:val="00BA5428"/>
    <w:rsid w:val="00BA5789"/>
    <w:rsid w:val="00BA62B7"/>
    <w:rsid w:val="00BA63AB"/>
    <w:rsid w:val="00BA66D6"/>
    <w:rsid w:val="00BA7BE6"/>
    <w:rsid w:val="00BB07AA"/>
    <w:rsid w:val="00BB13C1"/>
    <w:rsid w:val="00BB2670"/>
    <w:rsid w:val="00BB272D"/>
    <w:rsid w:val="00BB3DD6"/>
    <w:rsid w:val="00BB4544"/>
    <w:rsid w:val="00BB505D"/>
    <w:rsid w:val="00BB551D"/>
    <w:rsid w:val="00BC129B"/>
    <w:rsid w:val="00BC16CC"/>
    <w:rsid w:val="00BC572B"/>
    <w:rsid w:val="00BC7361"/>
    <w:rsid w:val="00BC7429"/>
    <w:rsid w:val="00BD08CF"/>
    <w:rsid w:val="00BD0A2F"/>
    <w:rsid w:val="00BD1182"/>
    <w:rsid w:val="00BD1510"/>
    <w:rsid w:val="00BD2F4E"/>
    <w:rsid w:val="00BD3493"/>
    <w:rsid w:val="00BD3B7B"/>
    <w:rsid w:val="00BD3D19"/>
    <w:rsid w:val="00BD61E9"/>
    <w:rsid w:val="00BE0450"/>
    <w:rsid w:val="00BE17BC"/>
    <w:rsid w:val="00BE18D1"/>
    <w:rsid w:val="00BE1C6E"/>
    <w:rsid w:val="00BE21E8"/>
    <w:rsid w:val="00BE3839"/>
    <w:rsid w:val="00BE3B34"/>
    <w:rsid w:val="00BE590E"/>
    <w:rsid w:val="00BE673F"/>
    <w:rsid w:val="00BE6A92"/>
    <w:rsid w:val="00BE7F6D"/>
    <w:rsid w:val="00BF0DB6"/>
    <w:rsid w:val="00BF0F74"/>
    <w:rsid w:val="00BF33A9"/>
    <w:rsid w:val="00BF3E40"/>
    <w:rsid w:val="00BF5430"/>
    <w:rsid w:val="00BF56F1"/>
    <w:rsid w:val="00BF6D89"/>
    <w:rsid w:val="00C02C21"/>
    <w:rsid w:val="00C064CC"/>
    <w:rsid w:val="00C06E4D"/>
    <w:rsid w:val="00C07E74"/>
    <w:rsid w:val="00C12FCE"/>
    <w:rsid w:val="00C15E6D"/>
    <w:rsid w:val="00C164B0"/>
    <w:rsid w:val="00C16ECE"/>
    <w:rsid w:val="00C20626"/>
    <w:rsid w:val="00C2159A"/>
    <w:rsid w:val="00C21644"/>
    <w:rsid w:val="00C2382E"/>
    <w:rsid w:val="00C23DD2"/>
    <w:rsid w:val="00C24CEB"/>
    <w:rsid w:val="00C251B1"/>
    <w:rsid w:val="00C25DB5"/>
    <w:rsid w:val="00C27322"/>
    <w:rsid w:val="00C317F4"/>
    <w:rsid w:val="00C3186D"/>
    <w:rsid w:val="00C323C6"/>
    <w:rsid w:val="00C33749"/>
    <w:rsid w:val="00C354C2"/>
    <w:rsid w:val="00C36FF9"/>
    <w:rsid w:val="00C37B9E"/>
    <w:rsid w:val="00C413B9"/>
    <w:rsid w:val="00C41837"/>
    <w:rsid w:val="00C421E0"/>
    <w:rsid w:val="00C42660"/>
    <w:rsid w:val="00C42D4B"/>
    <w:rsid w:val="00C42DD3"/>
    <w:rsid w:val="00C42E5C"/>
    <w:rsid w:val="00C440C5"/>
    <w:rsid w:val="00C44B45"/>
    <w:rsid w:val="00C45950"/>
    <w:rsid w:val="00C45C71"/>
    <w:rsid w:val="00C4660A"/>
    <w:rsid w:val="00C47C9D"/>
    <w:rsid w:val="00C47DC4"/>
    <w:rsid w:val="00C500D4"/>
    <w:rsid w:val="00C50BF6"/>
    <w:rsid w:val="00C51984"/>
    <w:rsid w:val="00C51FF1"/>
    <w:rsid w:val="00C530C5"/>
    <w:rsid w:val="00C538BB"/>
    <w:rsid w:val="00C53DB4"/>
    <w:rsid w:val="00C56033"/>
    <w:rsid w:val="00C56503"/>
    <w:rsid w:val="00C6016A"/>
    <w:rsid w:val="00C61052"/>
    <w:rsid w:val="00C612F6"/>
    <w:rsid w:val="00C61AE7"/>
    <w:rsid w:val="00C623FC"/>
    <w:rsid w:val="00C62936"/>
    <w:rsid w:val="00C63BF7"/>
    <w:rsid w:val="00C64DD8"/>
    <w:rsid w:val="00C65F6D"/>
    <w:rsid w:val="00C67AB8"/>
    <w:rsid w:val="00C67BB4"/>
    <w:rsid w:val="00C67CD3"/>
    <w:rsid w:val="00C7006F"/>
    <w:rsid w:val="00C70D23"/>
    <w:rsid w:val="00C70F2C"/>
    <w:rsid w:val="00C7162C"/>
    <w:rsid w:val="00C71D14"/>
    <w:rsid w:val="00C73586"/>
    <w:rsid w:val="00C762E3"/>
    <w:rsid w:val="00C76D77"/>
    <w:rsid w:val="00C77234"/>
    <w:rsid w:val="00C77A69"/>
    <w:rsid w:val="00C81BBD"/>
    <w:rsid w:val="00C82777"/>
    <w:rsid w:val="00C8291B"/>
    <w:rsid w:val="00C82C71"/>
    <w:rsid w:val="00C82E0A"/>
    <w:rsid w:val="00C82E3C"/>
    <w:rsid w:val="00C84E32"/>
    <w:rsid w:val="00C84E91"/>
    <w:rsid w:val="00C9249D"/>
    <w:rsid w:val="00C92C44"/>
    <w:rsid w:val="00C92F88"/>
    <w:rsid w:val="00C95316"/>
    <w:rsid w:val="00C95AB5"/>
    <w:rsid w:val="00C9771A"/>
    <w:rsid w:val="00C97A15"/>
    <w:rsid w:val="00CA0619"/>
    <w:rsid w:val="00CA1560"/>
    <w:rsid w:val="00CA1EEF"/>
    <w:rsid w:val="00CA2B95"/>
    <w:rsid w:val="00CA3E07"/>
    <w:rsid w:val="00CA3FDC"/>
    <w:rsid w:val="00CA4E70"/>
    <w:rsid w:val="00CA6056"/>
    <w:rsid w:val="00CA6665"/>
    <w:rsid w:val="00CA674D"/>
    <w:rsid w:val="00CA7BBE"/>
    <w:rsid w:val="00CB0C1A"/>
    <w:rsid w:val="00CB1176"/>
    <w:rsid w:val="00CB372A"/>
    <w:rsid w:val="00CB3731"/>
    <w:rsid w:val="00CB78C3"/>
    <w:rsid w:val="00CB7CED"/>
    <w:rsid w:val="00CC074B"/>
    <w:rsid w:val="00CC3903"/>
    <w:rsid w:val="00CC45D2"/>
    <w:rsid w:val="00CD03E2"/>
    <w:rsid w:val="00CD30C1"/>
    <w:rsid w:val="00CD311B"/>
    <w:rsid w:val="00CD4DF6"/>
    <w:rsid w:val="00CD564F"/>
    <w:rsid w:val="00CD576A"/>
    <w:rsid w:val="00CD5A7B"/>
    <w:rsid w:val="00CD5B92"/>
    <w:rsid w:val="00CD61B7"/>
    <w:rsid w:val="00CE26D2"/>
    <w:rsid w:val="00CE2C48"/>
    <w:rsid w:val="00CE2E61"/>
    <w:rsid w:val="00CE3279"/>
    <w:rsid w:val="00CE507F"/>
    <w:rsid w:val="00CE5A27"/>
    <w:rsid w:val="00CE7376"/>
    <w:rsid w:val="00CF1131"/>
    <w:rsid w:val="00CF1862"/>
    <w:rsid w:val="00CF2BD8"/>
    <w:rsid w:val="00CF424E"/>
    <w:rsid w:val="00CF4652"/>
    <w:rsid w:val="00CF5727"/>
    <w:rsid w:val="00CF61EA"/>
    <w:rsid w:val="00CF7AAE"/>
    <w:rsid w:val="00D004E9"/>
    <w:rsid w:val="00D00B69"/>
    <w:rsid w:val="00D03729"/>
    <w:rsid w:val="00D039CA"/>
    <w:rsid w:val="00D03E03"/>
    <w:rsid w:val="00D04392"/>
    <w:rsid w:val="00D04EFB"/>
    <w:rsid w:val="00D0580C"/>
    <w:rsid w:val="00D07A3E"/>
    <w:rsid w:val="00D07C73"/>
    <w:rsid w:val="00D10D22"/>
    <w:rsid w:val="00D1146A"/>
    <w:rsid w:val="00D11FCA"/>
    <w:rsid w:val="00D12808"/>
    <w:rsid w:val="00D13EF5"/>
    <w:rsid w:val="00D13FE7"/>
    <w:rsid w:val="00D1404A"/>
    <w:rsid w:val="00D142C3"/>
    <w:rsid w:val="00D15A63"/>
    <w:rsid w:val="00D15AF2"/>
    <w:rsid w:val="00D15D38"/>
    <w:rsid w:val="00D166A3"/>
    <w:rsid w:val="00D16BB0"/>
    <w:rsid w:val="00D20BAB"/>
    <w:rsid w:val="00D20CEB"/>
    <w:rsid w:val="00D211CD"/>
    <w:rsid w:val="00D213CC"/>
    <w:rsid w:val="00D21520"/>
    <w:rsid w:val="00D22D24"/>
    <w:rsid w:val="00D24C43"/>
    <w:rsid w:val="00D26C33"/>
    <w:rsid w:val="00D27B0C"/>
    <w:rsid w:val="00D27E71"/>
    <w:rsid w:val="00D30456"/>
    <w:rsid w:val="00D316D8"/>
    <w:rsid w:val="00D322AC"/>
    <w:rsid w:val="00D34B19"/>
    <w:rsid w:val="00D35050"/>
    <w:rsid w:val="00D37CB7"/>
    <w:rsid w:val="00D408B1"/>
    <w:rsid w:val="00D4097A"/>
    <w:rsid w:val="00D41B6A"/>
    <w:rsid w:val="00D431BD"/>
    <w:rsid w:val="00D43207"/>
    <w:rsid w:val="00D51160"/>
    <w:rsid w:val="00D51170"/>
    <w:rsid w:val="00D516EE"/>
    <w:rsid w:val="00D5197A"/>
    <w:rsid w:val="00D557D6"/>
    <w:rsid w:val="00D55D69"/>
    <w:rsid w:val="00D569D3"/>
    <w:rsid w:val="00D574BD"/>
    <w:rsid w:val="00D57DD9"/>
    <w:rsid w:val="00D6070D"/>
    <w:rsid w:val="00D61A4C"/>
    <w:rsid w:val="00D620EA"/>
    <w:rsid w:val="00D66233"/>
    <w:rsid w:val="00D66B7E"/>
    <w:rsid w:val="00D66C4C"/>
    <w:rsid w:val="00D67253"/>
    <w:rsid w:val="00D704AF"/>
    <w:rsid w:val="00D70804"/>
    <w:rsid w:val="00D71CC0"/>
    <w:rsid w:val="00D71FFE"/>
    <w:rsid w:val="00D73E52"/>
    <w:rsid w:val="00D74022"/>
    <w:rsid w:val="00D74EF5"/>
    <w:rsid w:val="00D756AF"/>
    <w:rsid w:val="00D75EF3"/>
    <w:rsid w:val="00D76078"/>
    <w:rsid w:val="00D76E05"/>
    <w:rsid w:val="00D77411"/>
    <w:rsid w:val="00D77FCE"/>
    <w:rsid w:val="00D80282"/>
    <w:rsid w:val="00D80615"/>
    <w:rsid w:val="00D8121B"/>
    <w:rsid w:val="00D83CB0"/>
    <w:rsid w:val="00D85071"/>
    <w:rsid w:val="00D8599C"/>
    <w:rsid w:val="00D8678F"/>
    <w:rsid w:val="00D91927"/>
    <w:rsid w:val="00D9292A"/>
    <w:rsid w:val="00D93B5C"/>
    <w:rsid w:val="00D93C3B"/>
    <w:rsid w:val="00D944EB"/>
    <w:rsid w:val="00D95181"/>
    <w:rsid w:val="00D95C2E"/>
    <w:rsid w:val="00D95D1F"/>
    <w:rsid w:val="00DA02F8"/>
    <w:rsid w:val="00DA1088"/>
    <w:rsid w:val="00DA19D8"/>
    <w:rsid w:val="00DA398E"/>
    <w:rsid w:val="00DA4CB7"/>
    <w:rsid w:val="00DA5ADA"/>
    <w:rsid w:val="00DA62C6"/>
    <w:rsid w:val="00DA7D74"/>
    <w:rsid w:val="00DB0D0C"/>
    <w:rsid w:val="00DB0F0A"/>
    <w:rsid w:val="00DB1737"/>
    <w:rsid w:val="00DB22CB"/>
    <w:rsid w:val="00DB237A"/>
    <w:rsid w:val="00DB278B"/>
    <w:rsid w:val="00DB3791"/>
    <w:rsid w:val="00DB40C1"/>
    <w:rsid w:val="00DB4224"/>
    <w:rsid w:val="00DB429B"/>
    <w:rsid w:val="00DB552B"/>
    <w:rsid w:val="00DB5D22"/>
    <w:rsid w:val="00DB5F5D"/>
    <w:rsid w:val="00DB6DD6"/>
    <w:rsid w:val="00DB7440"/>
    <w:rsid w:val="00DB7B19"/>
    <w:rsid w:val="00DC1918"/>
    <w:rsid w:val="00DC1E29"/>
    <w:rsid w:val="00DC239A"/>
    <w:rsid w:val="00DC243F"/>
    <w:rsid w:val="00DC3557"/>
    <w:rsid w:val="00DC400A"/>
    <w:rsid w:val="00DC4B9F"/>
    <w:rsid w:val="00DC4DDA"/>
    <w:rsid w:val="00DC7B17"/>
    <w:rsid w:val="00DC7B1D"/>
    <w:rsid w:val="00DC7E63"/>
    <w:rsid w:val="00DD026A"/>
    <w:rsid w:val="00DD0A0F"/>
    <w:rsid w:val="00DD28AE"/>
    <w:rsid w:val="00DD515F"/>
    <w:rsid w:val="00DD5413"/>
    <w:rsid w:val="00DD602B"/>
    <w:rsid w:val="00DD6C0E"/>
    <w:rsid w:val="00DD6EE5"/>
    <w:rsid w:val="00DE0020"/>
    <w:rsid w:val="00DE0171"/>
    <w:rsid w:val="00DE0399"/>
    <w:rsid w:val="00DE0B92"/>
    <w:rsid w:val="00DE25CB"/>
    <w:rsid w:val="00DE2842"/>
    <w:rsid w:val="00DE3412"/>
    <w:rsid w:val="00DE3651"/>
    <w:rsid w:val="00DE4E86"/>
    <w:rsid w:val="00DE67AB"/>
    <w:rsid w:val="00DE6944"/>
    <w:rsid w:val="00DE69B4"/>
    <w:rsid w:val="00DE72A6"/>
    <w:rsid w:val="00DE743D"/>
    <w:rsid w:val="00DE755E"/>
    <w:rsid w:val="00DE75DA"/>
    <w:rsid w:val="00DF0149"/>
    <w:rsid w:val="00DF3970"/>
    <w:rsid w:val="00DF3BD6"/>
    <w:rsid w:val="00DF3CB8"/>
    <w:rsid w:val="00DF44C7"/>
    <w:rsid w:val="00DF4F7F"/>
    <w:rsid w:val="00DF57FA"/>
    <w:rsid w:val="00DF6A29"/>
    <w:rsid w:val="00DF702E"/>
    <w:rsid w:val="00E0145A"/>
    <w:rsid w:val="00E0182B"/>
    <w:rsid w:val="00E03BAD"/>
    <w:rsid w:val="00E043E7"/>
    <w:rsid w:val="00E0452D"/>
    <w:rsid w:val="00E05548"/>
    <w:rsid w:val="00E06079"/>
    <w:rsid w:val="00E06480"/>
    <w:rsid w:val="00E06DCF"/>
    <w:rsid w:val="00E0706E"/>
    <w:rsid w:val="00E11652"/>
    <w:rsid w:val="00E124E6"/>
    <w:rsid w:val="00E1267B"/>
    <w:rsid w:val="00E138DA"/>
    <w:rsid w:val="00E15591"/>
    <w:rsid w:val="00E15629"/>
    <w:rsid w:val="00E1590D"/>
    <w:rsid w:val="00E17728"/>
    <w:rsid w:val="00E17A30"/>
    <w:rsid w:val="00E20305"/>
    <w:rsid w:val="00E222C7"/>
    <w:rsid w:val="00E227EA"/>
    <w:rsid w:val="00E229E8"/>
    <w:rsid w:val="00E22E9D"/>
    <w:rsid w:val="00E23218"/>
    <w:rsid w:val="00E233CA"/>
    <w:rsid w:val="00E239B0"/>
    <w:rsid w:val="00E2502A"/>
    <w:rsid w:val="00E262F1"/>
    <w:rsid w:val="00E26576"/>
    <w:rsid w:val="00E26E27"/>
    <w:rsid w:val="00E329C1"/>
    <w:rsid w:val="00E33872"/>
    <w:rsid w:val="00E34E26"/>
    <w:rsid w:val="00E351E5"/>
    <w:rsid w:val="00E36A02"/>
    <w:rsid w:val="00E37483"/>
    <w:rsid w:val="00E405E4"/>
    <w:rsid w:val="00E406F4"/>
    <w:rsid w:val="00E40C8B"/>
    <w:rsid w:val="00E40F9C"/>
    <w:rsid w:val="00E42A1E"/>
    <w:rsid w:val="00E42F09"/>
    <w:rsid w:val="00E42F37"/>
    <w:rsid w:val="00E43BBA"/>
    <w:rsid w:val="00E44BC8"/>
    <w:rsid w:val="00E45360"/>
    <w:rsid w:val="00E459D4"/>
    <w:rsid w:val="00E4639C"/>
    <w:rsid w:val="00E4687B"/>
    <w:rsid w:val="00E4697C"/>
    <w:rsid w:val="00E46F5F"/>
    <w:rsid w:val="00E47A0C"/>
    <w:rsid w:val="00E5073D"/>
    <w:rsid w:val="00E52B2A"/>
    <w:rsid w:val="00E53036"/>
    <w:rsid w:val="00E53182"/>
    <w:rsid w:val="00E558ED"/>
    <w:rsid w:val="00E607AD"/>
    <w:rsid w:val="00E62D4C"/>
    <w:rsid w:val="00E647FE"/>
    <w:rsid w:val="00E651A7"/>
    <w:rsid w:val="00E65B23"/>
    <w:rsid w:val="00E66B4F"/>
    <w:rsid w:val="00E66B6E"/>
    <w:rsid w:val="00E67282"/>
    <w:rsid w:val="00E70DD7"/>
    <w:rsid w:val="00E72BA2"/>
    <w:rsid w:val="00E7325B"/>
    <w:rsid w:val="00E73603"/>
    <w:rsid w:val="00E76C13"/>
    <w:rsid w:val="00E76FC2"/>
    <w:rsid w:val="00E77388"/>
    <w:rsid w:val="00E803B7"/>
    <w:rsid w:val="00E8117A"/>
    <w:rsid w:val="00E8180F"/>
    <w:rsid w:val="00E81A89"/>
    <w:rsid w:val="00E821C3"/>
    <w:rsid w:val="00E82237"/>
    <w:rsid w:val="00E8226C"/>
    <w:rsid w:val="00E82972"/>
    <w:rsid w:val="00E82E07"/>
    <w:rsid w:val="00E84307"/>
    <w:rsid w:val="00E8437D"/>
    <w:rsid w:val="00E84918"/>
    <w:rsid w:val="00E85CD4"/>
    <w:rsid w:val="00E85E54"/>
    <w:rsid w:val="00E864B6"/>
    <w:rsid w:val="00E8694B"/>
    <w:rsid w:val="00E90875"/>
    <w:rsid w:val="00E9188C"/>
    <w:rsid w:val="00E91E4E"/>
    <w:rsid w:val="00E9391C"/>
    <w:rsid w:val="00E950FA"/>
    <w:rsid w:val="00E95DA5"/>
    <w:rsid w:val="00E96061"/>
    <w:rsid w:val="00E96181"/>
    <w:rsid w:val="00E96685"/>
    <w:rsid w:val="00E975E1"/>
    <w:rsid w:val="00EA0771"/>
    <w:rsid w:val="00EA1589"/>
    <w:rsid w:val="00EA266C"/>
    <w:rsid w:val="00EA27E8"/>
    <w:rsid w:val="00EA2E78"/>
    <w:rsid w:val="00EA353E"/>
    <w:rsid w:val="00EA4BA7"/>
    <w:rsid w:val="00EA4C27"/>
    <w:rsid w:val="00EA5464"/>
    <w:rsid w:val="00EA56C5"/>
    <w:rsid w:val="00EA580F"/>
    <w:rsid w:val="00EA6CE5"/>
    <w:rsid w:val="00EA7401"/>
    <w:rsid w:val="00EA7A2F"/>
    <w:rsid w:val="00EB0CBA"/>
    <w:rsid w:val="00EB2253"/>
    <w:rsid w:val="00EB3697"/>
    <w:rsid w:val="00EB36CB"/>
    <w:rsid w:val="00EB425D"/>
    <w:rsid w:val="00EB4B26"/>
    <w:rsid w:val="00EB54F9"/>
    <w:rsid w:val="00EC0080"/>
    <w:rsid w:val="00EC2528"/>
    <w:rsid w:val="00EC2833"/>
    <w:rsid w:val="00EC51D4"/>
    <w:rsid w:val="00EC5471"/>
    <w:rsid w:val="00EC77B8"/>
    <w:rsid w:val="00ED00F9"/>
    <w:rsid w:val="00ED095B"/>
    <w:rsid w:val="00ED1395"/>
    <w:rsid w:val="00ED13DB"/>
    <w:rsid w:val="00ED21C2"/>
    <w:rsid w:val="00ED2F1B"/>
    <w:rsid w:val="00ED391D"/>
    <w:rsid w:val="00ED55A5"/>
    <w:rsid w:val="00ED5A4B"/>
    <w:rsid w:val="00ED5E32"/>
    <w:rsid w:val="00ED6DB8"/>
    <w:rsid w:val="00ED7627"/>
    <w:rsid w:val="00ED7FC2"/>
    <w:rsid w:val="00EE02E3"/>
    <w:rsid w:val="00EE0DC9"/>
    <w:rsid w:val="00EE103C"/>
    <w:rsid w:val="00EE1A9E"/>
    <w:rsid w:val="00EE3558"/>
    <w:rsid w:val="00EE3ADD"/>
    <w:rsid w:val="00EE5048"/>
    <w:rsid w:val="00EE74FC"/>
    <w:rsid w:val="00EE7E8C"/>
    <w:rsid w:val="00EE7EDF"/>
    <w:rsid w:val="00EF299A"/>
    <w:rsid w:val="00EF2DED"/>
    <w:rsid w:val="00EF55EF"/>
    <w:rsid w:val="00EF77D4"/>
    <w:rsid w:val="00EF7CE6"/>
    <w:rsid w:val="00F0031B"/>
    <w:rsid w:val="00F00ED3"/>
    <w:rsid w:val="00F01801"/>
    <w:rsid w:val="00F02D30"/>
    <w:rsid w:val="00F02F7D"/>
    <w:rsid w:val="00F0456F"/>
    <w:rsid w:val="00F04E1E"/>
    <w:rsid w:val="00F05086"/>
    <w:rsid w:val="00F064DA"/>
    <w:rsid w:val="00F06813"/>
    <w:rsid w:val="00F074CC"/>
    <w:rsid w:val="00F07D47"/>
    <w:rsid w:val="00F151DA"/>
    <w:rsid w:val="00F15766"/>
    <w:rsid w:val="00F170DC"/>
    <w:rsid w:val="00F2007C"/>
    <w:rsid w:val="00F215A3"/>
    <w:rsid w:val="00F2166B"/>
    <w:rsid w:val="00F2228A"/>
    <w:rsid w:val="00F224F3"/>
    <w:rsid w:val="00F2303E"/>
    <w:rsid w:val="00F2360B"/>
    <w:rsid w:val="00F23EF6"/>
    <w:rsid w:val="00F26A1D"/>
    <w:rsid w:val="00F311A3"/>
    <w:rsid w:val="00F335E2"/>
    <w:rsid w:val="00F344FA"/>
    <w:rsid w:val="00F3506C"/>
    <w:rsid w:val="00F35AEA"/>
    <w:rsid w:val="00F369C2"/>
    <w:rsid w:val="00F36D15"/>
    <w:rsid w:val="00F402B6"/>
    <w:rsid w:val="00F41588"/>
    <w:rsid w:val="00F41CCF"/>
    <w:rsid w:val="00F435CD"/>
    <w:rsid w:val="00F447A2"/>
    <w:rsid w:val="00F46E3C"/>
    <w:rsid w:val="00F46EBC"/>
    <w:rsid w:val="00F46FA7"/>
    <w:rsid w:val="00F47145"/>
    <w:rsid w:val="00F47205"/>
    <w:rsid w:val="00F50533"/>
    <w:rsid w:val="00F50791"/>
    <w:rsid w:val="00F5126B"/>
    <w:rsid w:val="00F52A95"/>
    <w:rsid w:val="00F5417F"/>
    <w:rsid w:val="00F544FC"/>
    <w:rsid w:val="00F565F7"/>
    <w:rsid w:val="00F57742"/>
    <w:rsid w:val="00F6005B"/>
    <w:rsid w:val="00F62545"/>
    <w:rsid w:val="00F62F00"/>
    <w:rsid w:val="00F6496F"/>
    <w:rsid w:val="00F64D33"/>
    <w:rsid w:val="00F673B6"/>
    <w:rsid w:val="00F675E7"/>
    <w:rsid w:val="00F70230"/>
    <w:rsid w:val="00F70695"/>
    <w:rsid w:val="00F70D63"/>
    <w:rsid w:val="00F712D9"/>
    <w:rsid w:val="00F71E34"/>
    <w:rsid w:val="00F72ED2"/>
    <w:rsid w:val="00F7340B"/>
    <w:rsid w:val="00F73D68"/>
    <w:rsid w:val="00F75029"/>
    <w:rsid w:val="00F7708A"/>
    <w:rsid w:val="00F807E9"/>
    <w:rsid w:val="00F8164E"/>
    <w:rsid w:val="00F817DF"/>
    <w:rsid w:val="00F85202"/>
    <w:rsid w:val="00F861A0"/>
    <w:rsid w:val="00F86CF9"/>
    <w:rsid w:val="00F877E0"/>
    <w:rsid w:val="00F879C1"/>
    <w:rsid w:val="00F9092A"/>
    <w:rsid w:val="00F91AA6"/>
    <w:rsid w:val="00F93646"/>
    <w:rsid w:val="00F93F95"/>
    <w:rsid w:val="00F94C85"/>
    <w:rsid w:val="00F95A4D"/>
    <w:rsid w:val="00F95A91"/>
    <w:rsid w:val="00FA0842"/>
    <w:rsid w:val="00FA13F8"/>
    <w:rsid w:val="00FA44DA"/>
    <w:rsid w:val="00FA7E9F"/>
    <w:rsid w:val="00FB1001"/>
    <w:rsid w:val="00FB4F46"/>
    <w:rsid w:val="00FB67E4"/>
    <w:rsid w:val="00FC0127"/>
    <w:rsid w:val="00FC0AF4"/>
    <w:rsid w:val="00FC1217"/>
    <w:rsid w:val="00FC20A1"/>
    <w:rsid w:val="00FC25D6"/>
    <w:rsid w:val="00FC32B3"/>
    <w:rsid w:val="00FC35B3"/>
    <w:rsid w:val="00FC3DBC"/>
    <w:rsid w:val="00FC513F"/>
    <w:rsid w:val="00FC5D01"/>
    <w:rsid w:val="00FC6C4E"/>
    <w:rsid w:val="00FC73C0"/>
    <w:rsid w:val="00FC7B20"/>
    <w:rsid w:val="00FD0D39"/>
    <w:rsid w:val="00FD201E"/>
    <w:rsid w:val="00FD4450"/>
    <w:rsid w:val="00FD5094"/>
    <w:rsid w:val="00FD59EA"/>
    <w:rsid w:val="00FD5D21"/>
    <w:rsid w:val="00FD7062"/>
    <w:rsid w:val="00FD77DC"/>
    <w:rsid w:val="00FE3A39"/>
    <w:rsid w:val="00FE4362"/>
    <w:rsid w:val="00FE452E"/>
    <w:rsid w:val="00FE6A35"/>
    <w:rsid w:val="00FF0579"/>
    <w:rsid w:val="00FF0AD6"/>
    <w:rsid w:val="00FF0DDD"/>
    <w:rsid w:val="00FF0E75"/>
    <w:rsid w:val="00FF24CC"/>
    <w:rsid w:val="00FF3532"/>
    <w:rsid w:val="00FF4A46"/>
    <w:rsid w:val="00FF4A84"/>
    <w:rsid w:val="00FF5B37"/>
    <w:rsid w:val="00FF7367"/>
    <w:rsid w:val="039B20F0"/>
    <w:rsid w:val="04C121E9"/>
    <w:rsid w:val="05342670"/>
    <w:rsid w:val="06E2645B"/>
    <w:rsid w:val="07DB5A17"/>
    <w:rsid w:val="12015C92"/>
    <w:rsid w:val="134F10D6"/>
    <w:rsid w:val="15367909"/>
    <w:rsid w:val="159F6C2D"/>
    <w:rsid w:val="162824D9"/>
    <w:rsid w:val="18B30530"/>
    <w:rsid w:val="1CB3329C"/>
    <w:rsid w:val="205611D2"/>
    <w:rsid w:val="24107F9F"/>
    <w:rsid w:val="260C789E"/>
    <w:rsid w:val="278F6C19"/>
    <w:rsid w:val="2AF576E2"/>
    <w:rsid w:val="2BCB6675"/>
    <w:rsid w:val="309C5681"/>
    <w:rsid w:val="30B463F1"/>
    <w:rsid w:val="337F6686"/>
    <w:rsid w:val="35F61496"/>
    <w:rsid w:val="37BD5812"/>
    <w:rsid w:val="3B5E395F"/>
    <w:rsid w:val="3BA778E5"/>
    <w:rsid w:val="3BC77316"/>
    <w:rsid w:val="3F473301"/>
    <w:rsid w:val="40EF6644"/>
    <w:rsid w:val="4131747E"/>
    <w:rsid w:val="43E44705"/>
    <w:rsid w:val="45E60FAE"/>
    <w:rsid w:val="461C0DC6"/>
    <w:rsid w:val="4AEC0336"/>
    <w:rsid w:val="4B086DAB"/>
    <w:rsid w:val="4DA72ABF"/>
    <w:rsid w:val="4FB004C5"/>
    <w:rsid w:val="52145093"/>
    <w:rsid w:val="54CC0195"/>
    <w:rsid w:val="55FF436E"/>
    <w:rsid w:val="561071D1"/>
    <w:rsid w:val="57DF0A8A"/>
    <w:rsid w:val="5A2C3DC3"/>
    <w:rsid w:val="62521B82"/>
    <w:rsid w:val="628A2FF6"/>
    <w:rsid w:val="63967BBA"/>
    <w:rsid w:val="640A56CB"/>
    <w:rsid w:val="679F259B"/>
    <w:rsid w:val="6808606E"/>
    <w:rsid w:val="698C7169"/>
    <w:rsid w:val="6EB8DDE9"/>
    <w:rsid w:val="6F706A77"/>
    <w:rsid w:val="74D12C65"/>
    <w:rsid w:val="774EFBCB"/>
    <w:rsid w:val="783B2418"/>
    <w:rsid w:val="783D1928"/>
    <w:rsid w:val="7FB9BD87"/>
    <w:rsid w:val="B5BF9B05"/>
    <w:rsid w:val="F7FD6071"/>
    <w:rsid w:val="F87B7F40"/>
    <w:rsid w:val="FB7D07F2"/>
    <w:rsid w:val="FBFFAE71"/>
    <w:rsid w:val="FEED380C"/>
    <w:rsid w:val="FF246B77"/>
    <w:rsid w:val="FFCBE9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0"/>
      <w:sz w:val="24"/>
      <w:szCs w:val="24"/>
      <w:lang w:val="en-US" w:eastAsia="zh-CN" w:bidi="ar-SA"/>
    </w:rPr>
  </w:style>
  <w:style w:type="paragraph" w:styleId="2">
    <w:name w:val="heading 1"/>
    <w:basedOn w:val="3"/>
    <w:next w:val="1"/>
    <w:link w:val="32"/>
    <w:qFormat/>
    <w:uiPriority w:val="0"/>
    <w:pPr>
      <w:keepNext/>
      <w:keepLines/>
      <w:numPr>
        <w:ilvl w:val="0"/>
        <w:numId w:val="1"/>
      </w:numPr>
      <w:spacing w:before="340" w:after="330" w:line="578" w:lineRule="auto"/>
      <w:outlineLvl w:val="0"/>
    </w:pPr>
    <w:rPr>
      <w:rFonts w:ascii="仿宋" w:hAnsi="仿宋" w:cs="仿宋"/>
      <w:b/>
      <w:bCs/>
      <w:kern w:val="0"/>
      <w:sz w:val="24"/>
      <w:szCs w:val="24"/>
    </w:rPr>
  </w:style>
  <w:style w:type="paragraph" w:styleId="4">
    <w:name w:val="heading 2"/>
    <w:basedOn w:val="1"/>
    <w:next w:val="1"/>
    <w:link w:val="33"/>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autoRedefine/>
    <w:semiHidden/>
    <w:unhideWhenUsed/>
    <w:qFormat/>
    <w:uiPriority w:val="9"/>
    <w:pPr>
      <w:keepNext w:val="0"/>
      <w:keepLines/>
      <w:numPr>
        <w:ilvl w:val="2"/>
        <w:numId w:val="1"/>
      </w:numPr>
      <w:tabs>
        <w:tab w:val="left" w:pos="420"/>
        <w:tab w:val="clear" w:pos="0"/>
      </w:tabs>
      <w:spacing w:beforeLines="0" w:beforeAutospacing="0" w:afterLines="0" w:afterAutospacing="0" w:line="360" w:lineRule="auto"/>
      <w:ind w:firstLine="0" w:firstLineChars="0"/>
      <w:outlineLvl w:val="2"/>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6">
    <w:name w:val="Document Map"/>
    <w:basedOn w:val="1"/>
    <w:link w:val="38"/>
    <w:qFormat/>
    <w:uiPriority w:val="0"/>
    <w:pPr>
      <w:shd w:val="clear" w:color="auto" w:fill="000080"/>
    </w:pPr>
    <w:rPr>
      <w:rFonts w:ascii="Cambria" w:hAnsi="Cambria"/>
      <w:sz w:val="24"/>
      <w:szCs w:val="24"/>
    </w:rPr>
  </w:style>
  <w:style w:type="paragraph" w:styleId="7">
    <w:name w:val="annotation text"/>
    <w:basedOn w:val="1"/>
    <w:link w:val="30"/>
    <w:unhideWhenUsed/>
    <w:qFormat/>
    <w:uiPriority w:val="99"/>
    <w:pPr>
      <w:jc w:val="left"/>
    </w:pPr>
  </w:style>
  <w:style w:type="paragraph" w:styleId="8">
    <w:name w:val="Body Text"/>
    <w:basedOn w:val="1"/>
    <w:link w:val="64"/>
    <w:unhideWhenUsed/>
    <w:qFormat/>
    <w:uiPriority w:val="99"/>
    <w:pPr>
      <w:spacing w:after="120"/>
    </w:pPr>
  </w:style>
  <w:style w:type="paragraph" w:styleId="9">
    <w:name w:val="Body Text Indent"/>
    <w:basedOn w:val="1"/>
    <w:link w:val="40"/>
    <w:qFormat/>
    <w:uiPriority w:val="0"/>
    <w:pPr>
      <w:spacing w:after="120"/>
      <w:ind w:left="420" w:leftChars="200"/>
    </w:pPr>
    <w:rPr>
      <w:rFonts w:ascii="Times New Roman" w:hAnsi="Times New Roman" w:eastAsia="Times New Roman"/>
      <w:kern w:val="0"/>
      <w:sz w:val="20"/>
      <w:szCs w:val="21"/>
    </w:rPr>
  </w:style>
  <w:style w:type="paragraph" w:styleId="10">
    <w:name w:val="toc 3"/>
    <w:basedOn w:val="1"/>
    <w:next w:val="1"/>
    <w:unhideWhenUsed/>
    <w:qFormat/>
    <w:uiPriority w:val="39"/>
    <w:pPr>
      <w:spacing w:line="380" w:lineRule="exact"/>
      <w:ind w:left="400" w:leftChars="400"/>
      <w:jc w:val="distribute"/>
    </w:pPr>
  </w:style>
  <w:style w:type="paragraph" w:styleId="11">
    <w:name w:val="Date"/>
    <w:basedOn w:val="1"/>
    <w:next w:val="1"/>
    <w:link w:val="37"/>
    <w:unhideWhenUsed/>
    <w:qFormat/>
    <w:uiPriority w:val="99"/>
    <w:pPr>
      <w:ind w:left="100" w:leftChars="2500"/>
    </w:pPr>
  </w:style>
  <w:style w:type="paragraph" w:styleId="12">
    <w:name w:val="Balloon Text"/>
    <w:basedOn w:val="1"/>
    <w:link w:val="42"/>
    <w:unhideWhenUsed/>
    <w:qFormat/>
    <w:uiPriority w:val="99"/>
    <w:rPr>
      <w:sz w:val="18"/>
      <w:szCs w:val="18"/>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380" w:lineRule="exact"/>
      <w:jc w:val="distribute"/>
    </w:pPr>
    <w:rPr>
      <w:rFonts w:eastAsia="黑体"/>
    </w:rPr>
  </w:style>
  <w:style w:type="paragraph" w:styleId="16">
    <w:name w:val="toc 2"/>
    <w:basedOn w:val="1"/>
    <w:next w:val="1"/>
    <w:unhideWhenUsed/>
    <w:qFormat/>
    <w:uiPriority w:val="39"/>
    <w:pPr>
      <w:spacing w:line="380" w:lineRule="exact"/>
      <w:ind w:left="200" w:leftChars="200"/>
      <w:jc w:val="distribute"/>
    </w:pPr>
  </w:style>
  <w:style w:type="paragraph" w:styleId="17">
    <w:name w:val="Normal (Web)"/>
    <w:basedOn w:val="1"/>
    <w:qFormat/>
    <w:uiPriority w:val="99"/>
    <w:pPr>
      <w:widowControl/>
      <w:numPr>
        <w:ilvl w:val="0"/>
        <w:numId w:val="2"/>
      </w:numPr>
      <w:adjustRightInd w:val="0"/>
      <w:snapToGrid w:val="0"/>
      <w:spacing w:before="100" w:beforeAutospacing="1" w:after="100" w:afterAutospacing="1" w:line="360" w:lineRule="auto"/>
      <w:jc w:val="left"/>
    </w:pPr>
    <w:rPr>
      <w:rFonts w:ascii="宋体" w:hAnsi="宋体"/>
      <w:kern w:val="0"/>
      <w:sz w:val="24"/>
      <w:szCs w:val="24"/>
    </w:rPr>
  </w:style>
  <w:style w:type="paragraph" w:styleId="18">
    <w:name w:val="annotation subject"/>
    <w:basedOn w:val="7"/>
    <w:next w:val="7"/>
    <w:link w:val="36"/>
    <w:unhideWhenUsed/>
    <w:qFormat/>
    <w:uiPriority w:val="99"/>
    <w:rPr>
      <w:b/>
      <w:bCs/>
    </w:rPr>
  </w:style>
  <w:style w:type="paragraph" w:styleId="19">
    <w:name w:val="Body Text First Indent 2"/>
    <w:basedOn w:val="9"/>
    <w:link w:val="65"/>
    <w:semiHidden/>
    <w:unhideWhenUsed/>
    <w:qFormat/>
    <w:uiPriority w:val="99"/>
    <w:pPr>
      <w:ind w:firstLine="420" w:firstLineChars="200"/>
    </w:pPr>
    <w:rPr>
      <w:rFonts w:ascii="Calibri" w:hAnsi="Calibri" w:eastAsia="宋体"/>
      <w:kern w:val="2"/>
      <w:sz w:val="21"/>
      <w:szCs w:val="2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unhideWhenUsed/>
    <w:qFormat/>
    <w:uiPriority w:val="0"/>
    <w:rPr>
      <w:rFonts w:cs="Times New Roman"/>
    </w:rPr>
  </w:style>
  <w:style w:type="character" w:styleId="24">
    <w:name w:val="FollowedHyperlink"/>
    <w:qFormat/>
    <w:uiPriority w:val="0"/>
    <w:rPr>
      <w:color w:val="800080"/>
      <w:u w:val="single"/>
    </w:rPr>
  </w:style>
  <w:style w:type="character" w:styleId="25">
    <w:name w:val="Emphasis"/>
    <w:qFormat/>
    <w:uiPriority w:val="0"/>
    <w:rPr>
      <w:i/>
      <w:iCs/>
    </w:rPr>
  </w:style>
  <w:style w:type="character" w:styleId="26">
    <w:name w:val="Hyperlink"/>
    <w:unhideWhenUsed/>
    <w:qFormat/>
    <w:uiPriority w:val="99"/>
    <w:rPr>
      <w:color w:val="0563C1"/>
      <w:u w:val="single"/>
    </w:rPr>
  </w:style>
  <w:style w:type="character" w:styleId="27">
    <w:name w:val="annotation reference"/>
    <w:unhideWhenUsed/>
    <w:qFormat/>
    <w:uiPriority w:val="99"/>
    <w:rPr>
      <w:sz w:val="21"/>
      <w:szCs w:val="21"/>
    </w:rPr>
  </w:style>
  <w:style w:type="paragraph" w:customStyle="1" w:styleId="28">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29">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character" w:customStyle="1" w:styleId="30">
    <w:name w:val="批注文字 字符"/>
    <w:link w:val="7"/>
    <w:semiHidden/>
    <w:qFormat/>
    <w:uiPriority w:val="99"/>
    <w:rPr>
      <w:kern w:val="2"/>
      <w:sz w:val="21"/>
      <w:szCs w:val="22"/>
    </w:rPr>
  </w:style>
  <w:style w:type="character" w:customStyle="1" w:styleId="31">
    <w:name w:val="页眉 字符"/>
    <w:link w:val="14"/>
    <w:qFormat/>
    <w:uiPriority w:val="99"/>
    <w:rPr>
      <w:kern w:val="2"/>
      <w:sz w:val="18"/>
      <w:szCs w:val="18"/>
    </w:rPr>
  </w:style>
  <w:style w:type="character" w:customStyle="1" w:styleId="32">
    <w:name w:val="标题 1 字符"/>
    <w:link w:val="2"/>
    <w:qFormat/>
    <w:uiPriority w:val="0"/>
    <w:rPr>
      <w:rFonts w:ascii="仿宋" w:hAnsi="仿宋" w:eastAsia="仿宋" w:cs="仿宋"/>
      <w:b/>
      <w:bCs/>
      <w:kern w:val="0"/>
      <w:sz w:val="24"/>
      <w:szCs w:val="24"/>
    </w:rPr>
  </w:style>
  <w:style w:type="character" w:customStyle="1" w:styleId="33">
    <w:name w:val="标题 2 字符"/>
    <w:link w:val="4"/>
    <w:qFormat/>
    <w:uiPriority w:val="0"/>
    <w:rPr>
      <w:rFonts w:ascii="Arial" w:hAnsi="Arial" w:eastAsia="黑体"/>
      <w:b/>
      <w:bCs/>
      <w:kern w:val="2"/>
      <w:sz w:val="52"/>
      <w:szCs w:val="32"/>
    </w:rPr>
  </w:style>
  <w:style w:type="character" w:customStyle="1" w:styleId="34">
    <w:name w:val="样式 仿宋"/>
    <w:qFormat/>
    <w:uiPriority w:val="0"/>
    <w:rPr>
      <w:rFonts w:ascii="仿宋" w:hAnsi="仿宋" w:eastAsia="仿宋"/>
      <w:kern w:val="1"/>
    </w:rPr>
  </w:style>
  <w:style w:type="character" w:customStyle="1" w:styleId="35">
    <w:name w:val="正文文本缩进 Char1"/>
    <w:qFormat/>
    <w:uiPriority w:val="0"/>
    <w:rPr>
      <w:rFonts w:ascii="Cambria" w:hAnsi="Cambria"/>
      <w:kern w:val="2"/>
      <w:sz w:val="24"/>
      <w:szCs w:val="24"/>
    </w:rPr>
  </w:style>
  <w:style w:type="character" w:customStyle="1" w:styleId="36">
    <w:name w:val="批注主题 字符"/>
    <w:link w:val="18"/>
    <w:semiHidden/>
    <w:qFormat/>
    <w:uiPriority w:val="99"/>
    <w:rPr>
      <w:b/>
      <w:bCs/>
      <w:kern w:val="2"/>
      <w:sz w:val="21"/>
      <w:szCs w:val="22"/>
    </w:rPr>
  </w:style>
  <w:style w:type="character" w:customStyle="1" w:styleId="37">
    <w:name w:val="日期 字符"/>
    <w:link w:val="11"/>
    <w:semiHidden/>
    <w:qFormat/>
    <w:uiPriority w:val="99"/>
    <w:rPr>
      <w:kern w:val="2"/>
      <w:sz w:val="21"/>
      <w:szCs w:val="22"/>
    </w:rPr>
  </w:style>
  <w:style w:type="character" w:customStyle="1" w:styleId="38">
    <w:name w:val="文档结构图 字符"/>
    <w:link w:val="6"/>
    <w:qFormat/>
    <w:uiPriority w:val="0"/>
    <w:rPr>
      <w:rFonts w:ascii="Cambria" w:hAnsi="Cambria"/>
      <w:kern w:val="2"/>
      <w:sz w:val="24"/>
      <w:szCs w:val="24"/>
      <w:shd w:val="clear" w:color="auto" w:fill="000080"/>
    </w:rPr>
  </w:style>
  <w:style w:type="character" w:customStyle="1" w:styleId="39">
    <w:name w:val="页脚 字符"/>
    <w:link w:val="13"/>
    <w:qFormat/>
    <w:uiPriority w:val="99"/>
    <w:rPr>
      <w:kern w:val="2"/>
      <w:sz w:val="18"/>
      <w:szCs w:val="18"/>
    </w:rPr>
  </w:style>
  <w:style w:type="character" w:customStyle="1" w:styleId="40">
    <w:name w:val="正文文本缩进 字符"/>
    <w:link w:val="9"/>
    <w:qFormat/>
    <w:uiPriority w:val="0"/>
    <w:rPr>
      <w:rFonts w:ascii="Times New Roman" w:hAnsi="Times New Roman" w:eastAsia="Times New Roman"/>
      <w:szCs w:val="21"/>
      <w:lang w:val="en-US" w:eastAsia="zh-CN"/>
    </w:rPr>
  </w:style>
  <w:style w:type="character" w:customStyle="1" w:styleId="41">
    <w:name w:val="apple-converted-space"/>
    <w:basedOn w:val="22"/>
    <w:qFormat/>
    <w:uiPriority w:val="0"/>
  </w:style>
  <w:style w:type="character" w:customStyle="1" w:styleId="42">
    <w:name w:val="批注框文本 字符"/>
    <w:link w:val="12"/>
    <w:semiHidden/>
    <w:qFormat/>
    <w:uiPriority w:val="99"/>
    <w:rPr>
      <w:kern w:val="2"/>
      <w:sz w:val="18"/>
      <w:szCs w:val="18"/>
    </w:rPr>
  </w:style>
  <w:style w:type="character" w:customStyle="1" w:styleId="43">
    <w:name w:val="楷体 (中文) 楷体"/>
    <w:qFormat/>
    <w:uiPriority w:val="0"/>
    <w:rPr>
      <w:rFonts w:ascii="楷体" w:hAnsi="楷体" w:eastAsia="楷体"/>
      <w:kern w:val="1"/>
      <w:sz w:val="28"/>
    </w:rPr>
  </w:style>
  <w:style w:type="paragraph" w:customStyle="1" w:styleId="44">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45">
    <w:name w:val="_Style 8"/>
    <w:basedOn w:val="1"/>
    <w:qFormat/>
    <w:uiPriority w:val="0"/>
    <w:pPr>
      <w:tabs>
        <w:tab w:val="left" w:pos="360"/>
      </w:tabs>
    </w:pPr>
    <w:rPr>
      <w:rFonts w:ascii="Times New Roman" w:hAnsi="Times New Roman"/>
      <w:sz w:val="24"/>
      <w:szCs w:val="24"/>
    </w:rPr>
  </w:style>
  <w:style w:type="paragraph" w:customStyle="1" w:styleId="46">
    <w:name w:val="列出段落1"/>
    <w:basedOn w:val="1"/>
    <w:qFormat/>
    <w:uiPriority w:val="34"/>
    <w:pPr>
      <w:ind w:firstLine="420" w:firstLineChars="200"/>
    </w:pPr>
    <w:rPr>
      <w:rFonts w:ascii="Times New Roman" w:hAnsi="Times New Roman"/>
      <w:szCs w:val="20"/>
    </w:rPr>
  </w:style>
  <w:style w:type="paragraph" w:customStyle="1" w:styleId="47">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8">
    <w:name w:val="样式 样式 标题 1 + (西文) 黑体 (中文) 黑体 小三 蓝色 + 非加粗 居中"/>
    <w:basedOn w:val="49"/>
    <w:qFormat/>
    <w:uiPriority w:val="0"/>
    <w:pPr>
      <w:tabs>
        <w:tab w:val="left" w:pos="0"/>
      </w:tabs>
      <w:jc w:val="center"/>
    </w:pPr>
    <w:rPr>
      <w:rFonts w:cs="宋体"/>
      <w:b w:val="0"/>
      <w:bCs w:val="0"/>
      <w:szCs w:val="20"/>
    </w:rPr>
  </w:style>
  <w:style w:type="paragraph" w:customStyle="1" w:styleId="49">
    <w:name w:val="样式 标题 1 + (西文) 黑体 (中文) 黑体 小三 蓝色"/>
    <w:basedOn w:val="2"/>
    <w:qFormat/>
    <w:uiPriority w:val="0"/>
    <w:rPr>
      <w:rFonts w:ascii="黑体" w:hAnsi="黑体" w:eastAsia="黑体"/>
      <w:sz w:val="30"/>
      <w:u w:color="0000FF"/>
    </w:rPr>
  </w:style>
  <w:style w:type="paragraph" w:customStyle="1" w:styleId="50">
    <w:name w:val="彩色列表1"/>
    <w:basedOn w:val="1"/>
    <w:qFormat/>
    <w:uiPriority w:val="0"/>
    <w:pPr>
      <w:ind w:firstLine="420" w:firstLineChars="200"/>
    </w:pPr>
    <w:rPr>
      <w:rFonts w:ascii="Times New Roman" w:hAnsi="Times New Roman"/>
      <w:szCs w:val="21"/>
    </w:rPr>
  </w:style>
  <w:style w:type="paragraph" w:customStyle="1" w:styleId="51">
    <w:name w:val="样式１"/>
    <w:basedOn w:val="2"/>
    <w:qFormat/>
    <w:uiPriority w:val="0"/>
    <w:pPr>
      <w:jc w:val="center"/>
    </w:pPr>
    <w:rPr>
      <w:kern w:val="1"/>
      <w:sz w:val="30"/>
    </w:rPr>
  </w:style>
  <w:style w:type="paragraph" w:customStyle="1" w:styleId="52">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53">
    <w:name w:val="_Style 29"/>
    <w:basedOn w:val="1"/>
    <w:qFormat/>
    <w:uiPriority w:val="0"/>
    <w:pPr>
      <w:spacing w:line="240" w:lineRule="atLeast"/>
      <w:ind w:left="420" w:firstLine="420"/>
    </w:pPr>
    <w:rPr>
      <w:rFonts w:ascii="Times New Roman" w:hAnsi="Times New Roman"/>
      <w:kern w:val="0"/>
      <w:szCs w:val="21"/>
    </w:rPr>
  </w:style>
  <w:style w:type="paragraph" w:customStyle="1" w:styleId="54">
    <w:name w:val="样式 仿宋 行距: 1.5 倍行距"/>
    <w:basedOn w:val="1"/>
    <w:qFormat/>
    <w:uiPriority w:val="0"/>
    <w:pPr>
      <w:spacing w:line="360" w:lineRule="auto"/>
    </w:pPr>
    <w:rPr>
      <w:rFonts w:ascii="仿宋" w:hAnsi="仿宋" w:eastAsia="仿宋" w:cs="宋体"/>
      <w:sz w:val="24"/>
      <w:szCs w:val="20"/>
    </w:rPr>
  </w:style>
  <w:style w:type="paragraph" w:styleId="55">
    <w:name w:val="List Paragraph"/>
    <w:basedOn w:val="1"/>
    <w:link w:val="63"/>
    <w:qFormat/>
    <w:uiPriority w:val="34"/>
    <w:pPr>
      <w:ind w:firstLine="420" w:firstLineChars="200"/>
    </w:pPr>
  </w:style>
  <w:style w:type="paragraph" w:customStyle="1" w:styleId="56">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57">
    <w:name w:val="列出段落2"/>
    <w:basedOn w:val="1"/>
    <w:qFormat/>
    <w:uiPriority w:val="0"/>
    <w:pPr>
      <w:widowControl/>
      <w:ind w:firstLine="420" w:firstLineChars="200"/>
      <w:jc w:val="left"/>
    </w:pPr>
    <w:rPr>
      <w:rFonts w:ascii="Symbol" w:hAnsi="Symbol" w:eastAsia="仿宋_GB2312"/>
      <w:kern w:val="0"/>
      <w:sz w:val="20"/>
      <w:szCs w:val="20"/>
    </w:rPr>
  </w:style>
  <w:style w:type="paragraph" w:customStyle="1" w:styleId="58">
    <w:name w:val="Char Char Char Char"/>
    <w:basedOn w:val="1"/>
    <w:qFormat/>
    <w:uiPriority w:val="0"/>
    <w:rPr>
      <w:rFonts w:ascii="Times New Roman" w:hAnsi="Times New Roman"/>
      <w:szCs w:val="20"/>
    </w:rPr>
  </w:style>
  <w:style w:type="paragraph" w:customStyle="1" w:styleId="59">
    <w:name w:val="样式3"/>
    <w:basedOn w:val="2"/>
    <w:qFormat/>
    <w:uiPriority w:val="0"/>
    <w:rPr>
      <w:kern w:val="1"/>
      <w:sz w:val="30"/>
    </w:rPr>
  </w:style>
  <w:style w:type="paragraph" w:customStyle="1" w:styleId="60">
    <w:name w:val="修订1"/>
    <w:hidden/>
    <w:semiHidden/>
    <w:qFormat/>
    <w:uiPriority w:val="99"/>
    <w:rPr>
      <w:rFonts w:ascii="Calibri" w:hAnsi="Calibri" w:eastAsia="宋体" w:cs="Times New Roman"/>
      <w:kern w:val="2"/>
      <w:sz w:val="21"/>
      <w:szCs w:val="22"/>
      <w:lang w:val="en-US" w:eastAsia="zh-CN" w:bidi="ar-SA"/>
    </w:rPr>
  </w:style>
  <w:style w:type="character" w:customStyle="1" w:styleId="61">
    <w:name w:val="Char Char1"/>
    <w:link w:val="62"/>
    <w:qFormat/>
    <w:uiPriority w:val="0"/>
    <w:rPr>
      <w:kern w:val="2"/>
      <w:sz w:val="21"/>
      <w:szCs w:val="21"/>
    </w:rPr>
  </w:style>
  <w:style w:type="paragraph" w:customStyle="1" w:styleId="62">
    <w:name w:val="正文文本缩进 Char Char"/>
    <w:basedOn w:val="1"/>
    <w:link w:val="61"/>
    <w:qFormat/>
    <w:uiPriority w:val="0"/>
    <w:pPr>
      <w:spacing w:after="120"/>
      <w:ind w:left="420" w:leftChars="200"/>
    </w:pPr>
    <w:rPr>
      <w:szCs w:val="21"/>
    </w:rPr>
  </w:style>
  <w:style w:type="character" w:customStyle="1" w:styleId="63">
    <w:name w:val="列表段落 字符"/>
    <w:basedOn w:val="22"/>
    <w:link w:val="55"/>
    <w:qFormat/>
    <w:uiPriority w:val="0"/>
    <w:rPr>
      <w:kern w:val="2"/>
      <w:sz w:val="21"/>
      <w:szCs w:val="22"/>
    </w:rPr>
  </w:style>
  <w:style w:type="character" w:customStyle="1" w:styleId="64">
    <w:name w:val="正文文本 字符"/>
    <w:basedOn w:val="22"/>
    <w:link w:val="8"/>
    <w:qFormat/>
    <w:uiPriority w:val="99"/>
    <w:rPr>
      <w:kern w:val="2"/>
      <w:sz w:val="21"/>
      <w:szCs w:val="22"/>
    </w:rPr>
  </w:style>
  <w:style w:type="character" w:customStyle="1" w:styleId="65">
    <w:name w:val="正文文本首行缩进 2 字符"/>
    <w:basedOn w:val="40"/>
    <w:link w:val="19"/>
    <w:semiHidden/>
    <w:qFormat/>
    <w:uiPriority w:val="99"/>
    <w:rPr>
      <w:rFonts w:ascii="Times New Roman" w:hAnsi="Times New Roman" w:eastAsia="Times New Roman"/>
      <w:kern w:val="2"/>
      <w:sz w:val="21"/>
      <w:szCs w:val="22"/>
      <w:lang w:val="en-US" w:eastAsia="zh-CN"/>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NormalCharacter"/>
    <w:link w:val="68"/>
    <w:qFormat/>
    <w:uiPriority w:val="0"/>
  </w:style>
  <w:style w:type="paragraph" w:customStyle="1" w:styleId="68">
    <w:name w:val="UserStyle_2"/>
    <w:basedOn w:val="1"/>
    <w:link w:val="67"/>
    <w:qFormat/>
    <w:uiPriority w:val="0"/>
    <w:rPr>
      <w:kern w:val="0"/>
      <w:sz w:val="20"/>
      <w:szCs w:val="20"/>
    </w:rPr>
  </w:style>
  <w:style w:type="character" w:customStyle="1" w:styleId="69">
    <w:name w:val="font11"/>
    <w:basedOn w:val="22"/>
    <w:qFormat/>
    <w:uiPriority w:val="0"/>
    <w:rPr>
      <w:rFonts w:hint="eastAsia" w:ascii="等线" w:hAnsi="等线" w:eastAsia="等线" w:cs="等线"/>
      <w:color w:val="000000"/>
      <w:sz w:val="21"/>
      <w:szCs w:val="21"/>
      <w:u w:val="none"/>
    </w:rPr>
  </w:style>
  <w:style w:type="character" w:customStyle="1" w:styleId="70">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25653</Words>
  <Characters>26492</Characters>
  <Lines>281</Lines>
  <Paragraphs>79</Paragraphs>
  <TotalTime>15</TotalTime>
  <ScaleCrop>false</ScaleCrop>
  <LinksUpToDate>false</LinksUpToDate>
  <CharactersWithSpaces>27535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2024-02-23T16:45:00Z</dcterms:created>
  <dc:creator>汇采</dc:creator>
  <cp:lastModifiedBy>Giraffe</cp:lastModifiedBy>
  <cp:lastPrinted>2023-10-16T23:05:00Z</cp:lastPrinted>
  <dcterms:modified xsi:type="dcterms:W3CDTF">2024-06-12T12:47:36Z</dcterms:modified>
  <dc:subject>非政府采购货物类公开招标文件</dc:subject>
  <dc:title>非政府采购货物类公开招标文件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41AAB78170C94C86B8ADD22F3522344B_13</vt:lpwstr>
  </property>
</Properties>
</file>